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9362" w14:textId="77777777" w:rsidR="0026000D" w:rsidRPr="008A7E71" w:rsidRDefault="009D7B8E" w:rsidP="008A7E71">
      <w:pPr>
        <w:pStyle w:val="MainTitle"/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0F25A0DF" wp14:editId="31995485">
            <wp:simplePos x="0" y="0"/>
            <wp:positionH relativeFrom="margin">
              <wp:posOffset>5080000</wp:posOffset>
            </wp:positionH>
            <wp:positionV relativeFrom="margin">
              <wp:posOffset>6223000</wp:posOffset>
            </wp:positionV>
            <wp:extent cx="1645923" cy="1120142"/>
            <wp:effectExtent l="0" t="0" r="0" b="0"/>
            <wp:wrapNone/>
            <wp:docPr id="100031" name="Picture 100031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1734237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867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4C2D0F" wp14:editId="1F6981E0">
                <wp:simplePos x="0" y="0"/>
                <wp:positionH relativeFrom="column">
                  <wp:posOffset>-449580</wp:posOffset>
                </wp:positionH>
                <wp:positionV relativeFrom="page">
                  <wp:posOffset>2499360</wp:posOffset>
                </wp:positionV>
                <wp:extent cx="7772400" cy="3084195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084195"/>
                          <a:chOff x="0" y="0"/>
                          <a:chExt cx="7772400" cy="308419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7772400" cy="637607"/>
                            <a:chOff x="0" y="0"/>
                            <a:chExt cx="7772400" cy="637607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73"/>
                              <a:ext cx="7772400" cy="63513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8760" y="0"/>
                              <a:ext cx="2293620" cy="342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042CD8" w14:textId="77777777" w:rsidR="008864AB" w:rsidRPr="008864AB" w:rsidRDefault="000D5867" w:rsidP="008864AB">
                                <w:pPr>
                                  <w:pStyle w:val="SubHead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Highlights</w:t>
                                </w:r>
                              </w:p>
                            </w:txbxContent>
                          </wps:txbx>
                          <wps:bodyPr rot="0" vert="horz" wrap="square" anchor="ctr" anchorCtr="0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8280" y="373380"/>
                            <a:ext cx="2301240" cy="271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92F824" w14:textId="77777777" w:rsidR="0024208C" w:rsidRPr="00D2167C" w:rsidRDefault="000D5867" w:rsidP="0024208C">
                              <w:pPr>
                                <w:pStyle w:val="BodyText"/>
                              </w:pPr>
                              <w:r>
                                <w:t xml:space="preserve">In anticipation of when a COVID-19 vaccine is available, the interim final rule requires </w:t>
                              </w:r>
                              <w:r w:rsidRPr="00F82D2F">
                                <w:t>Medicare, Medicaid and private insurers to cover</w:t>
                              </w:r>
                              <w:r>
                                <w:t xml:space="preserve"> the vaccine without cost</w:t>
                              </w:r>
                              <w:r w:rsidR="005E107E">
                                <w:t xml:space="preserve"> </w:t>
                              </w:r>
                              <w:r>
                                <w:t>sharing.</w:t>
                              </w:r>
                            </w:p>
                            <w:p w14:paraId="6C464DD9" w14:textId="77777777" w:rsidR="0024208C" w:rsidRPr="00D2167C" w:rsidRDefault="000D5867" w:rsidP="0024208C">
                              <w:pPr>
                                <w:pStyle w:val="BodyText"/>
                              </w:pPr>
                              <w:r>
                                <w:t xml:space="preserve">Coverage of qualifying COVID-19 preventive services must be </w:t>
                              </w:r>
                              <w:r>
                                <w:t>provided within 15 business days after the recommendation is made.</w:t>
                              </w:r>
                            </w:p>
                            <w:p w14:paraId="602576B1" w14:textId="77777777" w:rsidR="0024208C" w:rsidRDefault="000D5867" w:rsidP="004D34B3">
                              <w:pPr>
                                <w:pStyle w:val="BodyText"/>
                              </w:pPr>
                              <w:r>
                                <w:t>During the COVID-19 public health emergency, this coverage must be provided for both in-network and out-of-network providers.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C2D0F" id="Group 16" o:spid="_x0000_s1026" style="position:absolute;margin-left:-35.4pt;margin-top:196.8pt;width:612pt;height:242.85pt;z-index:-251657216;mso-position-vertical-relative:page;mso-height-relative:margin" coordsize="77724,30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">
                <v:group id="Group 15" o:spid="_x0000_s1027" style="position:absolute;width:77724;height:6376" coordsize="77724,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top:24;width:77724;height:6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53187;width:22936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 filled="f" stroked="f">
                    <v:textbox>
                      <w:txbxContent>
                        <w:p w14:paraId="4C042CD8" w14:textId="77777777" w:rsidR="008864AB" w:rsidRPr="008864AB" w:rsidRDefault="000D5867" w:rsidP="008864AB">
                          <w:pPr>
                            <w:pStyle w:val="Sub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Highlights</w:t>
                          </w:r>
                        </w:p>
                      </w:txbxContent>
                    </v:textbox>
                  </v:shape>
                </v:group>
                <v:shape id="_x0000_s1030" type="#_x0000_t202" style="position:absolute;left:52882;top:3733;width:23013;height:27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792F824" w14:textId="77777777" w:rsidR="0024208C" w:rsidRPr="00D2167C" w:rsidRDefault="000D5867" w:rsidP="0024208C">
                        <w:pPr>
                          <w:pStyle w:val="BodyText"/>
                        </w:pPr>
                        <w:r>
                          <w:t xml:space="preserve">In anticipation of when a COVID-19 vaccine is available, the interim final rule requires </w:t>
                        </w:r>
                        <w:r w:rsidRPr="00F82D2F">
                          <w:t>Medicare, Medicaid and private insurers to cover</w:t>
                        </w:r>
                        <w:r>
                          <w:t xml:space="preserve"> the vaccine without cost</w:t>
                        </w:r>
                        <w:r w:rsidR="005E107E">
                          <w:t xml:space="preserve"> </w:t>
                        </w:r>
                        <w:r>
                          <w:t>sharing.</w:t>
                        </w:r>
                      </w:p>
                      <w:p w14:paraId="6C464DD9" w14:textId="77777777" w:rsidR="0024208C" w:rsidRPr="00D2167C" w:rsidRDefault="000D5867" w:rsidP="0024208C">
                        <w:pPr>
                          <w:pStyle w:val="BodyText"/>
                        </w:pPr>
                        <w:r>
                          <w:t xml:space="preserve">Coverage of qualifying COVID-19 preventive services must be </w:t>
                        </w:r>
                        <w:r>
                          <w:t>provided within 15 business days after the recommendation is made.</w:t>
                        </w:r>
                      </w:p>
                      <w:p w14:paraId="602576B1" w14:textId="77777777" w:rsidR="0024208C" w:rsidRDefault="000D5867" w:rsidP="004D34B3">
                        <w:pPr>
                          <w:pStyle w:val="BodyText"/>
                        </w:pPr>
                        <w:r>
                          <w:t>During the COVID-19 public health emergency, this coverage must be provided for both in-network and out-of-network providers.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t>Guidance on COVID-19 Vaccine</w:t>
      </w:r>
      <w:r w:rsidR="003D0BAB">
        <w:t xml:space="preserve"> Coverage Requirement</w:t>
      </w:r>
      <w:r>
        <w:t>s</w:t>
      </w:r>
    </w:p>
    <w:p w14:paraId="09B8F10B" w14:textId="77777777" w:rsidR="009D7B8E" w:rsidRDefault="000D5867" w:rsidP="008A7E71">
      <w:pPr>
        <w:pStyle w:val="BodyText"/>
      </w:pPr>
      <w:r>
        <w:t>On Nov. 6, 2</w:t>
      </w:r>
      <w:r>
        <w:t xml:space="preserve">020, the </w:t>
      </w:r>
      <w:r w:rsidR="006D795A">
        <w:t>Departments of Labor (DOL), Health and Human Services (HHS) and the Treasury (Departments)</w:t>
      </w:r>
      <w:r>
        <w:t xml:space="preserve"> published an interim final rule r</w:t>
      </w:r>
      <w:r w:rsidRPr="009D7B8E">
        <w:t>equiring Medicare, Medicaid and private insurers to cover a COVID-19 vaccine without any cost</w:t>
      </w:r>
      <w:r w:rsidR="005E107E">
        <w:t xml:space="preserve"> </w:t>
      </w:r>
      <w:r w:rsidRPr="009D7B8E">
        <w:t>sharing</w:t>
      </w:r>
      <w:r>
        <w:t>, once the Food and Dr</w:t>
      </w:r>
      <w:r>
        <w:t>ug Administration (FDA) authorizes and approves a vaccine.</w:t>
      </w:r>
    </w:p>
    <w:p w14:paraId="1703EFB1" w14:textId="77777777" w:rsidR="009D7B8E" w:rsidRDefault="000D5867" w:rsidP="006D795A">
      <w:pPr>
        <w:pStyle w:val="SubHeader"/>
      </w:pPr>
      <w:r>
        <w:t>COVID-19 Vaccine Coverage for Private Health Plans</w:t>
      </w:r>
    </w:p>
    <w:p w14:paraId="0D0F11BA" w14:textId="77777777" w:rsidR="006D795A" w:rsidRDefault="000D5867" w:rsidP="009D7B8E">
      <w:pPr>
        <w:pStyle w:val="BodyText"/>
      </w:pPr>
      <w:r>
        <w:t>The interim final rule implements the requirement in the Coronavirus Aid, Relief and Economic Security (CARES) Act that non-grandfathered group he</w:t>
      </w:r>
      <w:r>
        <w:t>alth plans and health insurance issuers offering non-grandfathered group or individual health insurance coverage provide coverage, without cost sharing, for qualifying COVID-19 preventive services, which includes COVID-19 immunizations.</w:t>
      </w:r>
    </w:p>
    <w:p w14:paraId="1627B76F" w14:textId="77777777" w:rsidR="00CE0EFA" w:rsidRDefault="000D5867" w:rsidP="004967FA">
      <w:pPr>
        <w:pStyle w:val="BodyText"/>
      </w:pPr>
      <w:r>
        <w:t>T</w:t>
      </w:r>
      <w:r w:rsidR="006D795A">
        <w:t xml:space="preserve">he rule shortens the period of time in which </w:t>
      </w:r>
      <w:r w:rsidR="009D7B8E">
        <w:t xml:space="preserve">coverage </w:t>
      </w:r>
      <w:r w:rsidR="006D795A">
        <w:t xml:space="preserve">of qualifying COVID-19 preventive services </w:t>
      </w:r>
      <w:r w:rsidR="009D7B8E">
        <w:t>is required</w:t>
      </w:r>
      <w:r w:rsidR="006D795A">
        <w:t>. This coverage must</w:t>
      </w:r>
      <w:r w:rsidR="009D7B8E">
        <w:t xml:space="preserve"> be provided within </w:t>
      </w:r>
      <w:r w:rsidR="009D7B8E" w:rsidRPr="006D795A">
        <w:rPr>
          <w:b/>
        </w:rPr>
        <w:t>15 business days</w:t>
      </w:r>
      <w:r w:rsidR="009D7B8E">
        <w:t xml:space="preserve"> after the recommendation relating to a qualifying </w:t>
      </w:r>
      <w:r w:rsidR="006D795A">
        <w:t>COVID-19</w:t>
      </w:r>
      <w:r w:rsidR="009D7B8E">
        <w:t xml:space="preserve"> preventive service</w:t>
      </w:r>
      <w:r w:rsidR="006D795A">
        <w:t xml:space="preserve"> is made</w:t>
      </w:r>
      <w:r w:rsidR="009D7B8E">
        <w:t>.</w:t>
      </w:r>
      <w:r>
        <w:t xml:space="preserve"> C</w:t>
      </w:r>
      <w:r w:rsidR="009D7B8E">
        <w:t>over</w:t>
      </w:r>
      <w:r>
        <w:t>age of recommende</w:t>
      </w:r>
      <w:r>
        <w:t>d</w:t>
      </w:r>
      <w:r w:rsidR="009D7B8E">
        <w:t xml:space="preserve"> COVID-19 immunizations </w:t>
      </w:r>
      <w:r>
        <w:t>must be provided</w:t>
      </w:r>
      <w:r w:rsidR="009D7B8E">
        <w:t xml:space="preserve">, even if not listed for routine use on the Immunization Schedules of the </w:t>
      </w:r>
      <w:r>
        <w:t>Centers for Disease Control and Prevention (</w:t>
      </w:r>
      <w:r w:rsidR="009D7B8E">
        <w:t>CDC</w:t>
      </w:r>
      <w:r>
        <w:t>)</w:t>
      </w:r>
      <w:r w:rsidR="009D7B8E">
        <w:t>.</w:t>
      </w:r>
    </w:p>
    <w:p w14:paraId="0CB4CCE8" w14:textId="77777777" w:rsidR="008A7E71" w:rsidRPr="004967FA" w:rsidRDefault="000D5867" w:rsidP="004967F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837A8" wp14:editId="296BF43C">
                <wp:simplePos x="0" y="0"/>
                <wp:positionH relativeFrom="margin">
                  <wp:posOffset>-66040</wp:posOffset>
                </wp:positionH>
                <wp:positionV relativeFrom="margin">
                  <wp:posOffset>6183934</wp:posOffset>
                </wp:positionV>
                <wp:extent cx="4409440" cy="5384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44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167D88" w14:textId="77777777" w:rsidR="008F7B15" w:rsidRPr="008864AB" w:rsidRDefault="000D5867" w:rsidP="008F7B15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8864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8864AB">
                              <w:rPr>
                                <w:b/>
                                <w:color w:val="5083C9"/>
                                <w:sz w:val="20"/>
                                <w:szCs w:val="20"/>
                              </w:rPr>
                              <w:t>Lipscomb &amp; Pitts Insurance,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837A8" id="Text Box 12" o:spid="_x0000_s1031" type="#_x0000_t202" style="position:absolute;left:0;text-align:left;margin-left:-5.2pt;margin-top:486.9pt;width:347.2pt;height:42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" filled="f" stroked="f" strokeweight=".5pt">
                <v:textbox>
                  <w:txbxContent>
                    <w:p w14:paraId="00167D88" w14:textId="77777777" w:rsidR="008F7B15" w:rsidRPr="008864AB" w:rsidRDefault="000D5867" w:rsidP="008F7B15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8864A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8864AB">
                        <w:rPr>
                          <w:b/>
                          <w:color w:val="5083C9"/>
                          <w:sz w:val="20"/>
                          <w:szCs w:val="20"/>
                        </w:rPr>
                        <w:t>Lipscomb &amp; Pitts Insurance, LLC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In addition,</w:t>
      </w:r>
      <w:r w:rsidR="009D7B8E">
        <w:t xml:space="preserve"> during the </w:t>
      </w:r>
      <w:r>
        <w:t xml:space="preserve">COVID-19 </w:t>
      </w:r>
      <w:r w:rsidR="009D7B8E">
        <w:t xml:space="preserve">public health emergency, plans and issuers must cover qualifying </w:t>
      </w:r>
      <w:r>
        <w:t>COVID-19</w:t>
      </w:r>
      <w:r w:rsidR="009D7B8E">
        <w:t xml:space="preserve"> preventive services</w:t>
      </w:r>
      <w:r w:rsidR="005E107E">
        <w:t xml:space="preserve"> without cost sharing</w:t>
      </w:r>
      <w:r w:rsidR="009D7B8E">
        <w:t xml:space="preserve">, regardless of whether an in-network or out-of-network provider delivers </w:t>
      </w:r>
      <w:r>
        <w:t>the</w:t>
      </w:r>
      <w:r w:rsidR="009D7B8E">
        <w:t xml:space="preserve"> services. </w:t>
      </w:r>
      <w:r>
        <w:t>P</w:t>
      </w:r>
      <w:r w:rsidR="009D7B8E">
        <w:t xml:space="preserve">lans and issuers subject to </w:t>
      </w:r>
      <w:r>
        <w:t>S</w:t>
      </w:r>
      <w:r w:rsidR="009D7B8E">
        <w:t xml:space="preserve">ection 2713 of the Public Health Service Act must </w:t>
      </w:r>
      <w:r>
        <w:t xml:space="preserve">also </w:t>
      </w:r>
      <w:r w:rsidR="009D7B8E">
        <w:t>cover</w:t>
      </w:r>
      <w:r w:rsidR="005E107E">
        <w:t>,</w:t>
      </w:r>
      <w:r w:rsidR="009D7B8E">
        <w:t xml:space="preserve"> without cost</w:t>
      </w:r>
      <w:r w:rsidR="005E107E">
        <w:t xml:space="preserve"> </w:t>
      </w:r>
      <w:r w:rsidR="009D7B8E">
        <w:t>sharing</w:t>
      </w:r>
      <w:r w:rsidR="005E107E">
        <w:t>,</w:t>
      </w:r>
      <w:r w:rsidR="009D7B8E">
        <w:t xml:space="preserve"> items and services that are integral to the furnishing of recommended preventive services, including the administration of COVID-19 immunizations.</w:t>
      </w:r>
      <w:r w:rsidR="0022430C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D857139" wp14:editId="73555FDC">
                <wp:simplePos x="0" y="0"/>
                <wp:positionH relativeFrom="page">
                  <wp:posOffset>0</wp:posOffset>
                </wp:positionH>
                <wp:positionV relativeFrom="page">
                  <wp:posOffset>5614416</wp:posOffset>
                </wp:positionV>
                <wp:extent cx="7771765" cy="2522855"/>
                <wp:effectExtent l="0" t="0" r="6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2522855"/>
                          <a:chOff x="0" y="0"/>
                          <a:chExt cx="7771765" cy="252322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765" cy="629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8760" y="68580"/>
                            <a:ext cx="2293620" cy="2454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FB116" w14:textId="77777777" w:rsidR="00A47C53" w:rsidRPr="00A47C53" w:rsidRDefault="000D5867" w:rsidP="00CF5E21">
                              <w:pPr>
                                <w:pStyle w:val="CallOutBox"/>
                              </w:pPr>
                              <w:r>
                                <w:t>Non-grandfathered health plans and iss</w:t>
                              </w:r>
                              <w:r>
                                <w:t>uers must cover qualifying COVID-19 preventive services, including vaccines, without cost</w:t>
                              </w:r>
                              <w:r w:rsidR="005E107E">
                                <w:t xml:space="preserve"> </w:t>
                              </w:r>
                              <w:r>
                                <w:t>sharing.</w:t>
                              </w:r>
                            </w:p>
                          </w:txbxContent>
                        </wps:txbx>
                        <wps:bodyPr rot="0" vert="horz" wrap="square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857139" id="Group 11" o:spid="_x0000_s1032" style="position:absolute;left:0;text-align:left;margin-left:0;margin-top:442.1pt;width:611.95pt;height:198.65pt;z-index:-251655168;mso-position-horizontal-relative:page;mso-position-vertical-relative:page" coordsize="77717,25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">
                <v:shape id="Picture 5" o:spid="_x0000_s1033" type="#_x0000_t75" style="position:absolute;width:77717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">
                  <v:imagedata r:id="rId11" o:title=""/>
                </v:shape>
                <v:shape id="_x0000_s1034" type="#_x0000_t202" style="position:absolute;left:53187;top:685;width:22936;height:24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  <v:textbox>
                    <w:txbxContent>
                      <w:p w14:paraId="4BFFB116" w14:textId="77777777" w:rsidR="00A47C53" w:rsidRPr="00A47C53" w:rsidRDefault="000D5867" w:rsidP="00CF5E21">
                        <w:pPr>
                          <w:pStyle w:val="CallOutBox"/>
                        </w:pPr>
                        <w:r>
                          <w:t>Non-grandfathered health plans and iss</w:t>
                        </w:r>
                        <w:r>
                          <w:t>uers must cover qualifying COVID-19 preventive services, including vaccines, without cost</w:t>
                        </w:r>
                        <w:r w:rsidR="005E107E">
                          <w:t xml:space="preserve"> </w:t>
                        </w:r>
                        <w:r>
                          <w:t>sharing.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A7E71" w:rsidRPr="008A7E71">
        <w:t xml:space="preserve"> </w:t>
      </w:r>
    </w:p>
    <w:sectPr w:rsidR="008A7E71" w:rsidRPr="004967FA" w:rsidSect="008A7E71">
      <w:headerReference w:type="default" r:id="rId12"/>
      <w:footerReference w:type="default" r:id="rId13"/>
      <w:pgSz w:w="12240" w:h="15840"/>
      <w:pgMar w:top="3946" w:right="46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3D62C" w14:textId="77777777" w:rsidR="00000000" w:rsidRDefault="000D5867">
      <w:pPr>
        <w:spacing w:after="0" w:line="240" w:lineRule="auto"/>
      </w:pPr>
      <w:r>
        <w:separator/>
      </w:r>
    </w:p>
  </w:endnote>
  <w:endnote w:type="continuationSeparator" w:id="0">
    <w:p w14:paraId="2C9C4335" w14:textId="77777777" w:rsidR="00000000" w:rsidRDefault="000D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C1147" w14:textId="77777777" w:rsidR="0098636D" w:rsidRDefault="000D58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EC9B07" wp14:editId="17043C81">
              <wp:simplePos x="0" y="0"/>
              <wp:positionH relativeFrom="margin">
                <wp:posOffset>7620</wp:posOffset>
              </wp:positionH>
              <wp:positionV relativeFrom="margin">
                <wp:posOffset>6197904</wp:posOffset>
              </wp:positionV>
              <wp:extent cx="4366260" cy="0"/>
              <wp:effectExtent l="19050" t="19050" r="15240" b="19050"/>
              <wp:wrapNone/>
              <wp:docPr id="1472122789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66260" cy="0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>
                            <a:alpha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2050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3360" from="0.6pt,488pt" to="344.4pt,488pt" strokecolor="#4472c4" strokeweight="3.5pt">
              <v:stroke joinstyle="miter" opacity="49087f"/>
              <w10:wrap anchorx="margin" anchory="margin"/>
            </v:line>
          </w:pict>
        </mc:Fallback>
      </mc:AlternateContent>
    </w:r>
    <w:r w:rsidR="008864A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91D5FD" wp14:editId="2DCB1C6F">
              <wp:simplePos x="0" y="0"/>
              <wp:positionH relativeFrom="margin">
                <wp:posOffset>-53340</wp:posOffset>
              </wp:positionH>
              <wp:positionV relativeFrom="paragraph">
                <wp:posOffset>-294005</wp:posOffset>
              </wp:positionV>
              <wp:extent cx="4732020" cy="556260"/>
              <wp:effectExtent l="0" t="0" r="0" b="0"/>
              <wp:wrapNone/>
              <wp:docPr id="81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202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738A22C" w14:textId="77777777" w:rsidR="00796AD3" w:rsidRPr="00817EEE" w:rsidRDefault="000D5867" w:rsidP="00796AD3">
                          <w:pPr>
                            <w:pStyle w:val="Disclaimer"/>
                          </w:pPr>
                          <w:r w:rsidRPr="00947E11">
                            <w:rPr>
                              <w:szCs w:val="16"/>
                            </w:rPr>
                            <w:t xml:space="preserve">This </w:t>
                          </w:r>
                          <w:r>
                            <w:rPr>
                              <w:szCs w:val="16"/>
                            </w:rPr>
                            <w:t>Legal Update</w:t>
                          </w:r>
                          <w:r w:rsidRPr="00947E11">
                            <w:rPr>
                              <w:szCs w:val="16"/>
                            </w:rPr>
                            <w:t xml:space="preserve"> is not intended to be exhaustive nor should any discussion or </w:t>
                          </w:r>
                          <w:r w:rsidR="008864AB">
                            <w:rPr>
                              <w:szCs w:val="16"/>
                            </w:rPr>
                            <w:t>o</w:t>
                          </w:r>
                          <w:r w:rsidRPr="00947E11">
                            <w:rPr>
                              <w:szCs w:val="16"/>
                            </w:rPr>
                            <w:t xml:space="preserve">pinions be construed as legal advice. Readers should contact </w:t>
                          </w:r>
                          <w:r>
                            <w:rPr>
                              <w:szCs w:val="16"/>
                            </w:rPr>
                            <w:t xml:space="preserve">legal counsel for legal advice. </w:t>
                          </w:r>
                          <w:r w:rsidRPr="00817EEE">
                            <w:t>©20</w:t>
                          </w:r>
                          <w:r w:rsidR="00CE0EFA">
                            <w:t>20</w:t>
                          </w:r>
                          <w:r>
                            <w:t xml:space="preserve"> </w:t>
                          </w:r>
                          <w:r w:rsidRPr="00817EEE">
                            <w:t>Zywave, Inc.</w:t>
                          </w:r>
                          <w:r>
                            <w:t xml:space="preserve"> </w:t>
                          </w:r>
                          <w:r w:rsidRPr="00817EEE">
                            <w:t>All rights reserved.</w:t>
                          </w:r>
                        </w:p>
                        <w:p w14:paraId="52B25830" w14:textId="77777777" w:rsidR="00796AD3" w:rsidRPr="00947E11" w:rsidRDefault="00796AD3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14:paraId="1EEDF9FD" w14:textId="77777777" w:rsidR="00796AD3" w:rsidRPr="00947E11" w:rsidRDefault="00796AD3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14:paraId="2A9C1C81" w14:textId="77777777" w:rsidR="008F7B15" w:rsidRPr="00947E11" w:rsidRDefault="008F7B15" w:rsidP="008F7B15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91D5FD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36" type="#_x0000_t202" style="position:absolute;margin-left:-4.2pt;margin-top:-23.15pt;width:372.6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" filled="f" stroked="f" strokeweight=".5pt">
              <v:textbox>
                <w:txbxContent>
                  <w:p w14:paraId="7738A22C" w14:textId="77777777" w:rsidR="00796AD3" w:rsidRPr="00817EEE" w:rsidRDefault="000D5867" w:rsidP="00796AD3">
                    <w:pPr>
                      <w:pStyle w:val="Disclaimer"/>
                    </w:pPr>
                    <w:r w:rsidRPr="00947E11">
                      <w:rPr>
                        <w:szCs w:val="16"/>
                      </w:rPr>
                      <w:t xml:space="preserve">This </w:t>
                    </w:r>
                    <w:r>
                      <w:rPr>
                        <w:szCs w:val="16"/>
                      </w:rPr>
                      <w:t>Legal Update</w:t>
                    </w:r>
                    <w:r w:rsidRPr="00947E11">
                      <w:rPr>
                        <w:szCs w:val="16"/>
                      </w:rPr>
                      <w:t xml:space="preserve"> is not intended to be exhaustive nor should any discussion or </w:t>
                    </w:r>
                    <w:r w:rsidR="008864AB">
                      <w:rPr>
                        <w:szCs w:val="16"/>
                      </w:rPr>
                      <w:t>o</w:t>
                    </w:r>
                    <w:r w:rsidRPr="00947E11">
                      <w:rPr>
                        <w:szCs w:val="16"/>
                      </w:rPr>
                      <w:t xml:space="preserve">pinions be construed as legal advice. Readers should contact </w:t>
                    </w:r>
                    <w:r>
                      <w:rPr>
                        <w:szCs w:val="16"/>
                      </w:rPr>
                      <w:t xml:space="preserve">legal counsel for legal advice. </w:t>
                    </w:r>
                    <w:r w:rsidRPr="00817EEE">
                      <w:t>©20</w:t>
                    </w:r>
                    <w:r w:rsidR="00CE0EFA">
                      <w:t>20</w:t>
                    </w:r>
                    <w:r>
                      <w:t xml:space="preserve"> </w:t>
                    </w:r>
                    <w:r w:rsidRPr="00817EEE">
                      <w:t>Zywave, Inc.</w:t>
                    </w:r>
                    <w:r>
                      <w:t xml:space="preserve"> </w:t>
                    </w:r>
                    <w:r w:rsidRPr="00817EEE">
                      <w:t>All rights reserved.</w:t>
                    </w:r>
                  </w:p>
                  <w:p w14:paraId="52B25830" w14:textId="77777777" w:rsidR="00796AD3" w:rsidRPr="00947E11" w:rsidRDefault="00796AD3" w:rsidP="00796AD3">
                    <w:pPr>
                      <w:pStyle w:val="Disclaimer"/>
                      <w:rPr>
                        <w:szCs w:val="16"/>
                      </w:rPr>
                    </w:pPr>
                  </w:p>
                  <w:p w14:paraId="1EEDF9FD" w14:textId="77777777" w:rsidR="00796AD3" w:rsidRPr="00947E11" w:rsidRDefault="00796AD3" w:rsidP="00796AD3">
                    <w:pPr>
                      <w:pStyle w:val="Disclaimer"/>
                      <w:rPr>
                        <w:szCs w:val="16"/>
                      </w:rPr>
                    </w:pPr>
                  </w:p>
                  <w:p w14:paraId="2A9C1C81" w14:textId="77777777" w:rsidR="008F7B15" w:rsidRPr="00947E11" w:rsidRDefault="008F7B15" w:rsidP="008F7B15">
                    <w:pPr>
                      <w:pStyle w:val="Disclaimer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8636D">
      <w:rPr>
        <w:noProof/>
      </w:rPr>
      <w:drawing>
        <wp:anchor distT="0" distB="0" distL="114300" distR="114300" simplePos="0" relativeHeight="251659264" behindDoc="1" locked="0" layoutInCell="1" allowOverlap="1" wp14:anchorId="640E99C6" wp14:editId="1F2E3DC3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0966710" name="legal_f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B780E" w14:textId="77777777" w:rsidR="00000000" w:rsidRDefault="000D5867">
      <w:pPr>
        <w:spacing w:after="0" w:line="240" w:lineRule="auto"/>
      </w:pPr>
      <w:r>
        <w:separator/>
      </w:r>
    </w:p>
  </w:footnote>
  <w:footnote w:type="continuationSeparator" w:id="0">
    <w:p w14:paraId="739DA338" w14:textId="77777777" w:rsidR="00000000" w:rsidRDefault="000D5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AE053" w14:textId="77777777" w:rsidR="0098636D" w:rsidRDefault="000D586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D7007A" wp14:editId="343A3890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772397" cy="3856498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7" cy="3856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AF9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898C9E6" wp14:editId="5886515F">
              <wp:simplePos x="0" y="0"/>
              <wp:positionH relativeFrom="column">
                <wp:posOffset>4572000</wp:posOffset>
              </wp:positionH>
              <wp:positionV relativeFrom="page">
                <wp:posOffset>2550160</wp:posOffset>
              </wp:positionV>
              <wp:extent cx="2413000" cy="3295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8F4B7" w14:textId="77777777" w:rsidR="00D35AF9" w:rsidRPr="00D35AF9" w:rsidRDefault="000D5867" w:rsidP="00D35AF9">
                          <w:pPr>
                            <w:pStyle w:val="SubHead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Important Dates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8C9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in;margin-top:200.8pt;width:190pt;height:25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" filled="f" stroked="f">
              <v:textbox>
                <w:txbxContent>
                  <w:p w14:paraId="4618F4B7" w14:textId="77777777" w:rsidR="00D35AF9" w:rsidRPr="00D35AF9" w:rsidRDefault="000D5867" w:rsidP="00D35AF9">
                    <w:pPr>
                      <w:pStyle w:val="SubHead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Important Dates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063"/>
    <w:multiLevelType w:val="hybridMultilevel"/>
    <w:tmpl w:val="0CE2A7C2"/>
    <w:lvl w:ilvl="0" w:tplc="B57E5018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5083C9"/>
      </w:rPr>
    </w:lvl>
    <w:lvl w:ilvl="1" w:tplc="1E502C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CF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854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84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A9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C4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3E44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602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686"/>
    <w:multiLevelType w:val="hybridMultilevel"/>
    <w:tmpl w:val="409AC006"/>
    <w:lvl w:ilvl="0" w:tplc="B30EC220">
      <w:start w:val="1"/>
      <w:numFmt w:val="bullet"/>
      <w:pStyle w:val="Checkbox"/>
      <w:lvlText w:val=""/>
      <w:lvlJc w:val="left"/>
      <w:pPr>
        <w:ind w:left="540" w:hanging="360"/>
      </w:pPr>
      <w:rPr>
        <w:rFonts w:ascii="Wingdings" w:hAnsi="Wingdings" w:hint="default"/>
        <w:color w:val="5083C9"/>
        <w:sz w:val="28"/>
      </w:rPr>
    </w:lvl>
    <w:lvl w:ilvl="1" w:tplc="EF1A81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92A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22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14C3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80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34D2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E48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405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601A1"/>
    <w:multiLevelType w:val="hybridMultilevel"/>
    <w:tmpl w:val="43CE94D6"/>
    <w:lvl w:ilvl="0" w:tplc="3D1843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27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4CF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4EB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237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F67C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040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23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D2B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24744"/>
    <w:multiLevelType w:val="hybridMultilevel"/>
    <w:tmpl w:val="D67CDEAC"/>
    <w:lvl w:ilvl="0" w:tplc="8F82F546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 w:tplc="24FA07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BE6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C7D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4D7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3800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AD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28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B47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D8C"/>
    <w:multiLevelType w:val="hybridMultilevel"/>
    <w:tmpl w:val="796CB146"/>
    <w:lvl w:ilvl="0" w:tplc="CF5EEE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5083C9"/>
      </w:rPr>
    </w:lvl>
    <w:lvl w:ilvl="1" w:tplc="DDC67F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123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2F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86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A88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863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88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563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93AD4"/>
    <w:multiLevelType w:val="multilevel"/>
    <w:tmpl w:val="B13CDD56"/>
    <w:numStyleLink w:val="BulletedList"/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szSwNDE3NDM3NjBW0lEKTi0uzszPAykwrAUAYmLdWCwAAAA="/>
  </w:docVars>
  <w:rsids>
    <w:rsidRoot w:val="009D7B8E"/>
    <w:rsid w:val="00001C17"/>
    <w:rsid w:val="000D5867"/>
    <w:rsid w:val="001050A8"/>
    <w:rsid w:val="0012162D"/>
    <w:rsid w:val="001631A4"/>
    <w:rsid w:val="001725D9"/>
    <w:rsid w:val="001B1A7E"/>
    <w:rsid w:val="0022430C"/>
    <w:rsid w:val="0024208C"/>
    <w:rsid w:val="0026000D"/>
    <w:rsid w:val="002B61D1"/>
    <w:rsid w:val="002F786C"/>
    <w:rsid w:val="003267EB"/>
    <w:rsid w:val="003A6B72"/>
    <w:rsid w:val="003D0BAB"/>
    <w:rsid w:val="00432EFE"/>
    <w:rsid w:val="0048508B"/>
    <w:rsid w:val="00485C3A"/>
    <w:rsid w:val="004967FA"/>
    <w:rsid w:val="004B125C"/>
    <w:rsid w:val="004D34B3"/>
    <w:rsid w:val="00584B55"/>
    <w:rsid w:val="005D05D9"/>
    <w:rsid w:val="005E107E"/>
    <w:rsid w:val="006A2A41"/>
    <w:rsid w:val="006D795A"/>
    <w:rsid w:val="00707343"/>
    <w:rsid w:val="00770406"/>
    <w:rsid w:val="00796AD3"/>
    <w:rsid w:val="007F3C83"/>
    <w:rsid w:val="00802FF0"/>
    <w:rsid w:val="00817EEE"/>
    <w:rsid w:val="00855DD7"/>
    <w:rsid w:val="00856044"/>
    <w:rsid w:val="00871E9E"/>
    <w:rsid w:val="008864AB"/>
    <w:rsid w:val="008A7E71"/>
    <w:rsid w:val="008F7B15"/>
    <w:rsid w:val="00926535"/>
    <w:rsid w:val="009440BA"/>
    <w:rsid w:val="00947E11"/>
    <w:rsid w:val="0098636D"/>
    <w:rsid w:val="00993033"/>
    <w:rsid w:val="009D4BB6"/>
    <w:rsid w:val="009D7B8E"/>
    <w:rsid w:val="009E2B6A"/>
    <w:rsid w:val="009E4DC9"/>
    <w:rsid w:val="00A337BD"/>
    <w:rsid w:val="00A47C53"/>
    <w:rsid w:val="00A65FD8"/>
    <w:rsid w:val="00AB3085"/>
    <w:rsid w:val="00AD0649"/>
    <w:rsid w:val="00BA7D47"/>
    <w:rsid w:val="00BE45C1"/>
    <w:rsid w:val="00C174AE"/>
    <w:rsid w:val="00C741AE"/>
    <w:rsid w:val="00CA6AD1"/>
    <w:rsid w:val="00CE0EFA"/>
    <w:rsid w:val="00CF5E21"/>
    <w:rsid w:val="00D2167C"/>
    <w:rsid w:val="00D35AF9"/>
    <w:rsid w:val="00D379D5"/>
    <w:rsid w:val="00D76FCB"/>
    <w:rsid w:val="00DC3880"/>
    <w:rsid w:val="00DD1268"/>
    <w:rsid w:val="00E16E6C"/>
    <w:rsid w:val="00E26E72"/>
    <w:rsid w:val="00E378E3"/>
    <w:rsid w:val="00E64D05"/>
    <w:rsid w:val="00E73236"/>
    <w:rsid w:val="00EC2053"/>
    <w:rsid w:val="00F32D2D"/>
    <w:rsid w:val="00F32F5A"/>
    <w:rsid w:val="00F82D2F"/>
    <w:rsid w:val="00FA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B955"/>
  <w15:chartTrackingRefBased/>
  <w15:docId w15:val="{E8AC3AF0-BB0F-4934-8C3F-5D76C21F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8A7E71"/>
    <w:pPr>
      <w:spacing w:after="120" w:line="228" w:lineRule="auto"/>
    </w:pPr>
    <w:rPr>
      <w:b/>
      <w:color w:val="5083C9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8A7E71"/>
    <w:rPr>
      <w:b/>
      <w:color w:val="5083C9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2B61D1"/>
    <w:pPr>
      <w:spacing w:after="0" w:line="216" w:lineRule="auto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2B61D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1725D9"/>
    <w:pPr>
      <w:numPr>
        <w:numId w:val="1"/>
      </w:numPr>
      <w:spacing w:after="20"/>
    </w:pPr>
  </w:style>
  <w:style w:type="paragraph" w:customStyle="1" w:styleId="Checkbox">
    <w:name w:val="Checkbox"/>
    <w:basedOn w:val="BulletList"/>
    <w:link w:val="CheckboxChar"/>
    <w:qFormat/>
    <w:rsid w:val="00E16E6C"/>
    <w:pPr>
      <w:numPr>
        <w:numId w:val="3"/>
      </w:numPr>
      <w:tabs>
        <w:tab w:val="left" w:pos="540"/>
      </w:tabs>
      <w:ind w:hanging="450"/>
    </w:pPr>
  </w:style>
  <w:style w:type="character" w:customStyle="1" w:styleId="BulletListChar">
    <w:name w:val="Bullet List Char"/>
    <w:basedOn w:val="BodyTextChar"/>
    <w:link w:val="BulletList"/>
    <w:rsid w:val="001725D9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E16E6C"/>
    <w:pPr>
      <w:numPr>
        <w:numId w:val="4"/>
      </w:numPr>
      <w:ind w:hanging="450"/>
    </w:pPr>
  </w:style>
  <w:style w:type="character" w:customStyle="1" w:styleId="CheckboxChar">
    <w:name w:val="Checkbox Char"/>
    <w:basedOn w:val="BulletListChar"/>
    <w:link w:val="Checkbox"/>
    <w:rsid w:val="00E16E6C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CF5E21"/>
    <w:pPr>
      <w:jc w:val="center"/>
    </w:pPr>
    <w:rPr>
      <w:b/>
      <w:i/>
      <w:color w:val="5083C9"/>
      <w:sz w:val="36"/>
      <w:szCs w:val="36"/>
    </w:rPr>
  </w:style>
  <w:style w:type="character" w:customStyle="1" w:styleId="XboxChar">
    <w:name w:val="Xbox Char"/>
    <w:basedOn w:val="CheckboxChar"/>
    <w:link w:val="Xbox"/>
    <w:rsid w:val="00E16E6C"/>
    <w:rPr>
      <w:rFonts w:ascii="Calibri" w:eastAsia="Times New Roman" w:hAnsi="Calibri" w:cs="Arial"/>
      <w:color w:val="595959"/>
      <w:szCs w:val="20"/>
    </w:rPr>
  </w:style>
  <w:style w:type="character" w:customStyle="1" w:styleId="CallOutBoxChar">
    <w:name w:val="Call Out Box Char"/>
    <w:basedOn w:val="FooterChar"/>
    <w:link w:val="CallOutBox"/>
    <w:rsid w:val="00CF5E21"/>
    <w:rPr>
      <w:b/>
      <w:i/>
      <w:color w:val="5083C9"/>
      <w:sz w:val="36"/>
      <w:szCs w:val="36"/>
    </w:rPr>
  </w:style>
  <w:style w:type="numbering" w:customStyle="1" w:styleId="BulletedList">
    <w:name w:val="Bulleted List"/>
    <w:uiPriority w:val="99"/>
    <w:rsid w:val="00DD1268"/>
    <w:pPr>
      <w:numPr>
        <w:numId w:val="5"/>
      </w:numPr>
    </w:pPr>
  </w:style>
  <w:style w:type="paragraph" w:customStyle="1" w:styleId="Bullet">
    <w:name w:val="Bullet"/>
    <w:basedOn w:val="BodyText"/>
    <w:link w:val="BulletChar"/>
    <w:qFormat/>
    <w:rsid w:val="00FA6666"/>
    <w:pPr>
      <w:numPr>
        <w:numId w:val="7"/>
      </w:numPr>
      <w:spacing w:after="0"/>
    </w:pPr>
  </w:style>
  <w:style w:type="character" w:customStyle="1" w:styleId="BulletChar">
    <w:name w:val="Bullet Char"/>
    <w:basedOn w:val="BodyTextChar"/>
    <w:link w:val="Bullet"/>
    <w:rsid w:val="00FA6666"/>
    <w:rPr>
      <w:rFonts w:ascii="Calibri" w:eastAsia="Times New Roman" w:hAnsi="Calibri" w:cs="Arial"/>
      <w:color w:val="59595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ent%20Development\MASTER%20TEMPLATES\Legal%20Content\2020%20Compliance%20Docs%20Redesign\Legal%20Update\EB_%20Legal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EB_ Legal Update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Rollefson, Becca</dc:creator>
  <cp:lastModifiedBy>Sarah Gillespie</cp:lastModifiedBy>
  <cp:revision>2</cp:revision>
  <dcterms:created xsi:type="dcterms:W3CDTF">2020-12-10T17:42:00Z</dcterms:created>
  <dcterms:modified xsi:type="dcterms:W3CDTF">2020-12-10T17:42:00Z</dcterms:modified>
</cp:coreProperties>
</file>