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90E4" w14:textId="77777777" w:rsidR="007743D0" w:rsidRPr="00D358B0" w:rsidRDefault="008348D6" w:rsidP="00FB3794">
      <w:pPr>
        <w:spacing w:after="1040"/>
        <w:ind w:right="5040"/>
        <w:rPr>
          <w:rFonts w:cs="Arial"/>
          <w:b/>
          <w:color w:val="FFFFFF"/>
          <w:sz w:val="18"/>
          <w:szCs w:val="20"/>
        </w:rPr>
      </w:pPr>
      <w:bookmarkStart w:id="0" w:name="_GoBack"/>
      <w:bookmarkEnd w:id="0"/>
      <w:r w:rsidRPr="00D358B0">
        <w:rPr>
          <w:rFonts w:cs="Arial"/>
          <w:b/>
          <w:noProof/>
          <w:color w:val="FFFFFF"/>
          <w:sz w:val="18"/>
          <w:szCs w:val="20"/>
        </w:rPr>
        <w:drawing>
          <wp:anchor distT="0" distB="0" distL="114300" distR="114300" simplePos="0" relativeHeight="251658240" behindDoc="0" locked="1" layoutInCell="1" allowOverlap="1" wp14:anchorId="733687BB" wp14:editId="0E01F56A">
            <wp:simplePos x="0" y="0"/>
            <wp:positionH relativeFrom="margin">
              <wp:posOffset>2527300</wp:posOffset>
            </wp:positionH>
            <wp:positionV relativeFrom="margin">
              <wp:posOffset>6807200</wp:posOffset>
            </wp:positionV>
            <wp:extent cx="1143002" cy="777242"/>
            <wp:effectExtent l="0" t="0" r="0" b="0"/>
            <wp:wrapNone/>
            <wp:docPr id="100008" name="Picture 10000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70035" name=""/>
                    <pic:cNvPicPr>
                      <a:picLocks noChangeAspect="1"/>
                    </pic:cNvPicPr>
                  </pic:nvPicPr>
                  <pic:blipFill>
                    <a:blip r:embed="rId10"/>
                    <a:stretch>
                      <a:fillRect/>
                    </a:stretch>
                  </pic:blipFill>
                  <pic:spPr>
                    <a:xfrm>
                      <a:off x="0" y="0"/>
                      <a:ext cx="1143002" cy="777242"/>
                    </a:xfrm>
                    <a:prstGeom prst="rect">
                      <a:avLst/>
                    </a:prstGeom>
                  </pic:spPr>
                </pic:pic>
              </a:graphicData>
            </a:graphic>
          </wp:anchor>
        </w:drawing>
      </w:r>
      <w:r w:rsidRPr="00D358B0">
        <w:rPr>
          <w:rFonts w:cs="Arial"/>
          <w:b/>
          <w:color w:val="FFFFFF"/>
          <w:sz w:val="18"/>
          <w:szCs w:val="20"/>
        </w:rPr>
        <w:t xml:space="preserve">From </w:t>
      </w:r>
    </w:p>
    <w:p w14:paraId="342F2696" w14:textId="77777777" w:rsidR="00C63A42" w:rsidRPr="00896B6C" w:rsidRDefault="00C63A42" w:rsidP="00C63A42">
      <w:pPr>
        <w:spacing w:after="120"/>
        <w:rPr>
          <w:rFonts w:cs="Arial"/>
          <w:b/>
          <w:color w:val="FFFFFF"/>
          <w:sz w:val="20"/>
          <w:szCs w:val="20"/>
        </w:rPr>
        <w:sectPr w:rsidR="00C63A42" w:rsidRPr="00896B6C" w:rsidSect="00205E89">
          <w:headerReference w:type="default" r:id="rId11"/>
          <w:footerReference w:type="default" r:id="rId12"/>
          <w:type w:val="continuous"/>
          <w:pgSz w:w="12240" w:h="15840"/>
          <w:pgMar w:top="3600" w:right="720" w:bottom="1872" w:left="720" w:header="720" w:footer="720" w:gutter="0"/>
          <w:cols w:space="360"/>
          <w:docGrid w:linePitch="360"/>
        </w:sectPr>
      </w:pPr>
    </w:p>
    <w:p w14:paraId="0FE82555" w14:textId="77777777" w:rsidR="00CD0D0F" w:rsidRDefault="008348D6" w:rsidP="006F3139">
      <w:pPr>
        <w:pStyle w:val="bodyKYBHCR"/>
        <w:rPr>
          <w:b/>
          <w:sz w:val="48"/>
          <w:szCs w:val="22"/>
          <w:u w:val="single"/>
        </w:rPr>
      </w:pPr>
      <w:r w:rsidRPr="00CD0D0F">
        <w:rPr>
          <w:b/>
          <w:sz w:val="48"/>
          <w:szCs w:val="22"/>
          <w:u w:val="single"/>
        </w:rPr>
        <w:t>Essential Health Benefit</w:t>
      </w:r>
      <w:r w:rsidR="008721BC">
        <w:rPr>
          <w:b/>
          <w:sz w:val="48"/>
          <w:szCs w:val="22"/>
          <w:u w:val="single"/>
        </w:rPr>
        <w:t>s</w:t>
      </w:r>
      <w:r w:rsidRPr="00CD0D0F">
        <w:rPr>
          <w:b/>
          <w:sz w:val="48"/>
          <w:szCs w:val="22"/>
          <w:u w:val="single"/>
        </w:rPr>
        <w:t xml:space="preserve"> Coverage and Coronavirus</w:t>
      </w:r>
    </w:p>
    <w:p w14:paraId="57ECFA61" w14:textId="77777777" w:rsidR="00CD0D0F" w:rsidRDefault="008348D6" w:rsidP="00CD0D0F">
      <w:pPr>
        <w:pStyle w:val="bodyKYBHCR"/>
        <w:rPr>
          <w:noProof/>
        </w:rPr>
      </w:pPr>
      <w:r>
        <w:rPr>
          <w:noProof/>
        </w:rPr>
        <w:t xml:space="preserve">With all the confusion related to coronavirus disease 2019 (COVID-19), you may be wondering how your essential health benefits (EHBs) will cover you. This article will discuss EHBs and how they relate to the COVID-19 pandemic. </w:t>
      </w:r>
    </w:p>
    <w:p w14:paraId="394E4689" w14:textId="77777777" w:rsidR="00CD0D0F" w:rsidRDefault="008348D6" w:rsidP="00CD0D0F">
      <w:pPr>
        <w:pStyle w:val="headerKYBHCR"/>
        <w:rPr>
          <w:noProof/>
        </w:rPr>
      </w:pPr>
      <w:r>
        <w:rPr>
          <w:noProof/>
        </w:rPr>
        <w:t>What are EHBs?</w:t>
      </w:r>
    </w:p>
    <w:p w14:paraId="0AF4D3CF" w14:textId="77777777" w:rsidR="00CD0D0F" w:rsidRDefault="008348D6" w:rsidP="00CD0D0F">
      <w:pPr>
        <w:pStyle w:val="bodyKYBHCR"/>
        <w:rPr>
          <w:noProof/>
        </w:rPr>
      </w:pPr>
      <w:r>
        <w:rPr>
          <w:noProof/>
        </w:rPr>
        <w:t>From the Heal</w:t>
      </w:r>
      <w:r>
        <w:rPr>
          <w:noProof/>
        </w:rPr>
        <w:t>thCare.gov website, EHBs are “a set of 10 categories of services health insurance plans must cover under the Affordable Care Act. These include doctors’ services, inpatient and outpatient hospital care, prescription drug coverage, pregnancy and childbirth,</w:t>
      </w:r>
      <w:r>
        <w:rPr>
          <w:noProof/>
        </w:rPr>
        <w:t xml:space="preserve"> mental health services and more.”</w:t>
      </w:r>
    </w:p>
    <w:p w14:paraId="6D6E5E19" w14:textId="77777777" w:rsidR="00CD0D0F" w:rsidRDefault="008348D6" w:rsidP="00CD0D0F">
      <w:pPr>
        <w:pStyle w:val="bodyKYBHCR"/>
        <w:rPr>
          <w:noProof/>
        </w:rPr>
      </w:pPr>
      <w:r>
        <w:rPr>
          <w:noProof/>
        </w:rPr>
        <w:t>Basically, EHBs are categories of coverage that your health insurance plan must include. The specifics of the plan and what it covers will vary depending on</w:t>
      </w:r>
      <w:r w:rsidR="008721BC">
        <w:rPr>
          <w:noProof/>
        </w:rPr>
        <w:t xml:space="preserve"> the</w:t>
      </w:r>
      <w:r>
        <w:rPr>
          <w:noProof/>
        </w:rPr>
        <w:t xml:space="preserve"> employer. If you’re unsure what your health plan covers, spe</w:t>
      </w:r>
      <w:r>
        <w:rPr>
          <w:noProof/>
        </w:rPr>
        <w:t>ak with human resources to learn more.</w:t>
      </w:r>
    </w:p>
    <w:p w14:paraId="3E1CE43C" w14:textId="77777777" w:rsidR="00CD0D0F" w:rsidRDefault="00CD0D0F" w:rsidP="00CD0D0F">
      <w:pPr>
        <w:pStyle w:val="bodyKYBHCR"/>
        <w:rPr>
          <w:noProof/>
        </w:rPr>
      </w:pPr>
    </w:p>
    <w:p w14:paraId="756CB513" w14:textId="77777777" w:rsidR="00CD0D0F" w:rsidRDefault="008348D6" w:rsidP="00CD0D0F">
      <w:pPr>
        <w:pStyle w:val="headerKYBHCR"/>
        <w:rPr>
          <w:noProof/>
        </w:rPr>
      </w:pPr>
      <w:r>
        <w:rPr>
          <w:noProof/>
        </w:rPr>
        <w:t>Do my EHBs currently include coverage for the diagnosis and treatment of COVID-19?</w:t>
      </w:r>
    </w:p>
    <w:p w14:paraId="666B8D97" w14:textId="77777777" w:rsidR="00CD0D0F" w:rsidRDefault="008348D6" w:rsidP="00CD0D0F">
      <w:pPr>
        <w:pStyle w:val="bodyKYBHCR"/>
        <w:rPr>
          <w:noProof/>
        </w:rPr>
      </w:pPr>
      <w:r>
        <w:rPr>
          <w:noProof/>
        </w:rPr>
        <w:t xml:space="preserve">Yes. EHBs generally include coverage for the diagnosis and treatment of COVID-19. However, the exact coverage details and </w:t>
      </w:r>
      <w:r>
        <w:rPr>
          <w:noProof/>
        </w:rPr>
        <w:t>cost-sharing amounts for individual services may vary by plan, and some plans may require prior authorization before these services are covered.</w:t>
      </w:r>
    </w:p>
    <w:p w14:paraId="4723C514" w14:textId="77777777" w:rsidR="00CD0D0F" w:rsidRDefault="008348D6" w:rsidP="00CD0D0F">
      <w:pPr>
        <w:pStyle w:val="headerKYBHCR"/>
        <w:rPr>
          <w:noProof/>
        </w:rPr>
      </w:pPr>
      <w:r>
        <w:rPr>
          <w:noProof/>
        </w:rPr>
        <w:t>Are isolation and quarantine for the diagnosis of COVID-19 covered as EHBs?</w:t>
      </w:r>
    </w:p>
    <w:p w14:paraId="424C6755" w14:textId="77777777" w:rsidR="00CD0D0F" w:rsidRDefault="008348D6" w:rsidP="00CD0D0F">
      <w:pPr>
        <w:pStyle w:val="bodyKYBHCR"/>
        <w:rPr>
          <w:noProof/>
        </w:rPr>
      </w:pPr>
      <w:r>
        <w:rPr>
          <w:noProof/>
        </w:rPr>
        <w:t>All EHB-benchmark plans cover medic</w:t>
      </w:r>
      <w:r>
        <w:rPr>
          <w:noProof/>
        </w:rPr>
        <w:t>ally necessary hospitalizations. Medically necessary isolation and</w:t>
      </w:r>
      <w:r w:rsidRPr="00CD0D0F">
        <w:t xml:space="preserve"> </w:t>
      </w:r>
      <w:r>
        <w:rPr>
          <w:noProof/>
        </w:rPr>
        <w:t>quarantine required by and under the supervision of a medical provider during a hospital admission are generally covered as EHBs. The cost-sharing and specific coverage limitations associat</w:t>
      </w:r>
      <w:r>
        <w:rPr>
          <w:noProof/>
        </w:rPr>
        <w:t xml:space="preserve">ed with these services may vary by plan. For example, some plans may require prior authorization before these services are covered or apply other limitations. </w:t>
      </w:r>
    </w:p>
    <w:p w14:paraId="08250445" w14:textId="77777777" w:rsidR="007743D0" w:rsidRDefault="008348D6" w:rsidP="00CD0D0F">
      <w:pPr>
        <w:pStyle w:val="bodyKYBHCR"/>
        <w:rPr>
          <w:noProof/>
        </w:rPr>
      </w:pPr>
      <w:r>
        <w:rPr>
          <w:noProof/>
        </w:rPr>
        <w:t>Quarantine outside of a hospital setting (such as at home) is not a medical benefit, nor is it r</w:t>
      </w:r>
      <w:r>
        <w:rPr>
          <w:noProof/>
        </w:rPr>
        <w:t xml:space="preserve">equired </w:t>
      </w:r>
      <w:r w:rsidR="00DD569C">
        <w:rPr>
          <w:noProof/>
        </w:rPr>
        <w:t>to be</w:t>
      </w:r>
      <w:r>
        <w:rPr>
          <w:noProof/>
        </w:rPr>
        <w:t xml:space="preserve"> an EHB. However, other medical benefits that occur in the home may be covered as EHB</w:t>
      </w:r>
      <w:r w:rsidR="008721BC">
        <w:rPr>
          <w:noProof/>
        </w:rPr>
        <w:t>s</w:t>
      </w:r>
      <w:r>
        <w:rPr>
          <w:noProof/>
        </w:rPr>
        <w:t xml:space="preserve"> if they are required by and provided under the supervision of a medical provider (such as home health care or telemedicine), but this may depend on prior au</w:t>
      </w:r>
      <w:r>
        <w:rPr>
          <w:noProof/>
        </w:rPr>
        <w:t>thorization or be subject to cost-sharing or other limitations.</w:t>
      </w:r>
    </w:p>
    <w:p w14:paraId="0F217D1F" w14:textId="77777777" w:rsidR="00CD0D0F" w:rsidRPr="00CD0D0F" w:rsidRDefault="008348D6" w:rsidP="00CD0D0F">
      <w:pPr>
        <w:pStyle w:val="headerKYBHCR"/>
      </w:pPr>
      <w:r w:rsidRPr="00CD0D0F">
        <w:t>When a COVID-19 vaccine is available, will it be covered as an EHB, and will issuers be permitted to require cost</w:t>
      </w:r>
      <w:r w:rsidR="008721BC">
        <w:t xml:space="preserve"> </w:t>
      </w:r>
      <w:r w:rsidRPr="00CD0D0F">
        <w:t>sharing?</w:t>
      </w:r>
    </w:p>
    <w:p w14:paraId="12C9CEA1" w14:textId="77777777" w:rsidR="00CD0D0F" w:rsidRDefault="008348D6" w:rsidP="00CD0D0F">
      <w:pPr>
        <w:pStyle w:val="bodyKYBHCR"/>
      </w:pPr>
      <w:r w:rsidRPr="00CD0D0F">
        <w:t>A COVID-19 vaccine does not currently exist. However, current law and</w:t>
      </w:r>
      <w:r w:rsidRPr="00CD0D0F">
        <w:t xml:space="preserve"> regulations require specific vaccines to be covered as EHB</w:t>
      </w:r>
      <w:r w:rsidR="008721BC">
        <w:t>s</w:t>
      </w:r>
      <w:r w:rsidRPr="00CD0D0F">
        <w:t xml:space="preserve"> without cost</w:t>
      </w:r>
      <w:r w:rsidR="008721BC">
        <w:t xml:space="preserve"> </w:t>
      </w:r>
      <w:r w:rsidRPr="00CD0D0F">
        <w:t>sharing and before any applicable deductible is met, if the Advisory Committee on Immunization Practices (ACIP) of the Centers for Disease Control and Prevention (CDC)</w:t>
      </w:r>
      <w:r>
        <w:t xml:space="preserve"> recommends the</w:t>
      </w:r>
      <w:r>
        <w:t>m. Under current regulations, plans are not required to cover a new vaccine until the beginning of the plan year that is 12 months after ACIP issues a recommendation for it. However, plans may voluntarily choose to cover a vaccine for COVID-19, with or wit</w:t>
      </w:r>
      <w:r>
        <w:t>hout cost</w:t>
      </w:r>
      <w:r w:rsidR="008721BC">
        <w:t xml:space="preserve"> </w:t>
      </w:r>
      <w:r>
        <w:t>sharing, prior to that date.</w:t>
      </w:r>
    </w:p>
    <w:p w14:paraId="6308AB16" w14:textId="77777777" w:rsidR="00CD0D0F" w:rsidRDefault="008348D6" w:rsidP="00CD0D0F">
      <w:pPr>
        <w:pStyle w:val="bodyKYBHCR"/>
      </w:pPr>
      <w:r>
        <w:t>In addition, as part of a plan’s responsibility to cover prescription drugs as EHB</w:t>
      </w:r>
      <w:r w:rsidR="008721BC">
        <w:t>s</w:t>
      </w:r>
      <w:r>
        <w:t xml:space="preserve"> </w:t>
      </w:r>
      <w:r w:rsidR="008721BC">
        <w:t>(</w:t>
      </w:r>
      <w:r>
        <w:t>as described above to cover ACIP-recommended vaccines</w:t>
      </w:r>
      <w:r w:rsidR="008721BC">
        <w:t>)</w:t>
      </w:r>
      <w:r w:rsidR="00871F62">
        <w:t>,</w:t>
      </w:r>
      <w:r>
        <w:t xml:space="preserve"> if a plan does not provide coverage of a vaccine (or other prescription drug</w:t>
      </w:r>
      <w:r>
        <w:t>s) on the plan’s formulary, enrollees may use the plan’s drug exceptions process to request that the vaccine be covered under their plan.</w:t>
      </w:r>
    </w:p>
    <w:p w14:paraId="5E985876" w14:textId="77777777" w:rsidR="00CD0D0F" w:rsidRDefault="00CD0D0F" w:rsidP="00CD0D0F">
      <w:pPr>
        <w:pStyle w:val="headerKYBHCR"/>
      </w:pPr>
    </w:p>
    <w:p w14:paraId="15868F2C" w14:textId="77777777" w:rsidR="00CD0D0F" w:rsidRDefault="008348D6" w:rsidP="00CD0D0F">
      <w:pPr>
        <w:pStyle w:val="headerKYBHCR"/>
      </w:pPr>
      <w:r>
        <w:lastRenderedPageBreak/>
        <w:t>Employee Next Steps</w:t>
      </w:r>
    </w:p>
    <w:p w14:paraId="662F3877" w14:textId="77777777" w:rsidR="00CD0D0F" w:rsidRDefault="008348D6" w:rsidP="00CD0D0F">
      <w:pPr>
        <w:pStyle w:val="bodyKYBHCR"/>
      </w:pPr>
      <w:r>
        <w:t>If you would like to learn more about your health plan and what it specifically covers, speak wit</w:t>
      </w:r>
      <w:r>
        <w:t xml:space="preserve">h human resources. </w:t>
      </w:r>
    </w:p>
    <w:p w14:paraId="3C9610E3" w14:textId="77777777" w:rsidR="00CD0D0F" w:rsidRDefault="00CD0D0F" w:rsidP="00CD0D0F">
      <w:pPr>
        <w:pStyle w:val="bodyKYBHCR"/>
      </w:pPr>
    </w:p>
    <w:p w14:paraId="64129E44" w14:textId="77777777" w:rsidR="00CD0D0F" w:rsidRDefault="00CD0D0F" w:rsidP="00CD0D0F">
      <w:pPr>
        <w:pStyle w:val="bodyKYBHCR"/>
      </w:pPr>
    </w:p>
    <w:p w14:paraId="394E93AF" w14:textId="77777777" w:rsidR="00CD0D0F" w:rsidRDefault="00CD0D0F" w:rsidP="00CD0D0F">
      <w:pPr>
        <w:pStyle w:val="bodyKYBHCR"/>
      </w:pPr>
    </w:p>
    <w:p w14:paraId="16847984" w14:textId="77777777" w:rsidR="00CD0D0F" w:rsidRPr="00CD0D0F" w:rsidRDefault="008348D6" w:rsidP="00CD0D0F">
      <w:pPr>
        <w:pStyle w:val="bodyKYBHCR"/>
        <w:jc w:val="right"/>
        <w:rPr>
          <w:i/>
        </w:rPr>
      </w:pPr>
      <w:r w:rsidRPr="00CD0D0F">
        <w:rPr>
          <w:i/>
        </w:rPr>
        <w:t>FAQ Source: Centers for Medicare &amp; Medicaid Services</w:t>
      </w:r>
    </w:p>
    <w:sectPr w:rsidR="00CD0D0F" w:rsidRPr="00CD0D0F" w:rsidSect="009C3B0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720" w:bottom="4896" w:left="720" w:header="720" w:footer="720" w:gutter="0"/>
      <w:cols w:num="2" w:space="360" w:equalWidth="0">
        <w:col w:w="3600" w:space="360"/>
        <w:col w:w="6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8A43" w14:textId="77777777" w:rsidR="00000000" w:rsidRDefault="008348D6">
      <w:pPr>
        <w:spacing w:after="0"/>
      </w:pPr>
      <w:r>
        <w:separator/>
      </w:r>
    </w:p>
  </w:endnote>
  <w:endnote w:type="continuationSeparator" w:id="0">
    <w:p w14:paraId="519E8516" w14:textId="77777777" w:rsidR="00000000" w:rsidRDefault="00834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B4F4" w14:textId="77777777" w:rsidR="000A7A50" w:rsidRDefault="008348D6" w:rsidP="002D7C6A">
    <w:pPr>
      <w:ind w:left="6120"/>
    </w:pPr>
    <w:r>
      <w:rPr>
        <w:noProof/>
      </w:rPr>
      <mc:AlternateContent>
        <mc:Choice Requires="wps">
          <w:drawing>
            <wp:anchor distT="0" distB="0" distL="114300" distR="114300" simplePos="0" relativeHeight="251661312" behindDoc="0" locked="0" layoutInCell="1" allowOverlap="1" wp14:anchorId="6DF05989" wp14:editId="38A7D9D3">
              <wp:simplePos x="0" y="0"/>
              <wp:positionH relativeFrom="page">
                <wp:posOffset>4124325</wp:posOffset>
              </wp:positionH>
              <wp:positionV relativeFrom="page">
                <wp:posOffset>9039225</wp:posOffset>
              </wp:positionV>
              <wp:extent cx="3190875" cy="805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40D3" w14:textId="77777777" w:rsidR="002D7C6A" w:rsidRPr="00896B6C" w:rsidRDefault="008348D6" w:rsidP="002D7C6A">
                          <w:pPr>
                            <w:rPr>
                              <w:rStyle w:val="SubtleReference"/>
                              <w:rFonts w:cs="Times New Roman"/>
                              <w:color w:val="BFBFBF"/>
                              <w:sz w:val="16"/>
                            </w:rPr>
                          </w:pPr>
                          <w:r w:rsidRPr="00896B6C">
                            <w:rPr>
                              <w:rStyle w:val="SubtleReference"/>
                              <w:rFonts w:cs="Times New Roman"/>
                              <w:color w:val="BFBFBF"/>
                            </w:rPr>
                            <w:t xml:space="preserve">This </w:t>
                          </w:r>
                          <w:r w:rsidR="008A5FAB" w:rsidRPr="00896B6C">
                            <w:rPr>
                              <w:rStyle w:val="SubtleReference"/>
                              <w:rFonts w:cs="Times New Roman"/>
                              <w:color w:val="BFBFBF"/>
                            </w:rPr>
                            <w:t xml:space="preserve">Know Your Benefits </w:t>
                          </w:r>
                          <w:r w:rsidRPr="00896B6C">
                            <w:rPr>
                              <w:rStyle w:val="SubtleReference"/>
                              <w:rFonts w:cs="Times New Roman"/>
                              <w:color w:val="BFBFBF"/>
                            </w:rPr>
                            <w:t xml:space="preserve">article </w:t>
                          </w:r>
                          <w:r w:rsidR="008A5FAB" w:rsidRPr="00896B6C">
                            <w:rPr>
                              <w:rStyle w:val="SubtleReference"/>
                              <w:rFonts w:cs="Times New Roman"/>
                              <w:color w:val="BFBFBF"/>
                            </w:rPr>
                            <w:t xml:space="preserve">is provided by Lipscomb &amp; Pitts Insurance, LLC and </w:t>
                          </w:r>
                          <w:r w:rsidRPr="00896B6C">
                            <w:rPr>
                              <w:rStyle w:val="SubtleReference"/>
                              <w:rFonts w:cs="Times New Roman"/>
                              <w:color w:val="BFBFBF"/>
                            </w:rPr>
                            <w:t>is to</w:t>
                          </w:r>
                          <w:r w:rsidR="008A5FAB" w:rsidRPr="00896B6C">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w:t>
                          </w:r>
                          <w:r w:rsidR="009F1976">
                            <w:rPr>
                              <w:rStyle w:val="SubtleReference"/>
                              <w:rFonts w:cs="Times New Roman"/>
                              <w:color w:val="BFBFBF"/>
                            </w:rPr>
                            <w:t>isit us at http://www.lpinsurance.com. ©</w:t>
                          </w:r>
                          <w:r w:rsidR="00DC3BA5">
                            <w:rPr>
                              <w:rStyle w:val="SubtleReference"/>
                              <w:rFonts w:cs="Times New Roman"/>
                              <w:color w:val="BFBFBF"/>
                            </w:rPr>
                            <w:t xml:space="preserve"> 20</w:t>
                          </w:r>
                          <w:r w:rsidR="00CD0D0F">
                            <w:rPr>
                              <w:rStyle w:val="SubtleReference"/>
                              <w:rFonts w:cs="Times New Roman"/>
                              <w:color w:val="BFBFBF"/>
                            </w:rPr>
                            <w:t>20</w:t>
                          </w:r>
                          <w:r w:rsidRPr="00896B6C">
                            <w:rPr>
                              <w:rStyle w:val="SubtleReference"/>
                              <w:rFonts w:cs="Times New Roman"/>
                              <w:color w:val="BFBFBF"/>
                            </w:rPr>
                            <w:t xml:space="preserve"> </w:t>
                          </w:r>
                          <w:r w:rsidR="008A5FAB" w:rsidRPr="00896B6C">
                            <w:rPr>
                              <w:rStyle w:val="SubtleReference"/>
                              <w:rFonts w:cs="Times New Roman"/>
                              <w:color w:val="BFBFBF"/>
                            </w:rPr>
                            <w:t>Zywave, Inc. All rights reserved.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51.25pt;height:63.45pt;margin-top:711.75pt;margin-left:324.75pt;mso-height-percent:0;mso-height-relative:page;mso-position-horizontal-relative:page;mso-position-vertical-relative:page;mso-width-percent:0;mso-width-relative:page;mso-wrap-distance-bottom:0;mso-wrap-distance-left:9pt;mso-wrap-distance-right:9pt;mso-wrap-distance-top:0;position:absolute;v-text-anchor:top;z-index:251660288" filled="f" fillcolor="this" stroked="f">
              <v:textbox>
                <w:txbxContent>
                  <w:p w:rsidR="002D7C6A" w:rsidRPr="00896B6C" w:rsidP="002D7C6A" w14:paraId="37E19DE2" w14:textId="77777777">
                    <w:pPr>
                      <w:rPr>
                        <w:rStyle w:val="SubtleReference"/>
                        <w:rFonts w:cs="Times New Roman"/>
                        <w:color w:val="BFBFBF"/>
                        <w:sz w:val="16"/>
                      </w:rPr>
                    </w:pPr>
                    <w:r w:rsidRPr="00896B6C">
                      <w:rPr>
                        <w:rStyle w:val="SubtleReference"/>
                        <w:rFonts w:cs="Times New Roman"/>
                        <w:color w:val="BFBFBF"/>
                      </w:rPr>
                      <w:t xml:space="preserve">This </w:t>
                    </w:r>
                    <w:r w:rsidRPr="00896B6C" w:rsidR="008A5FAB">
                      <w:rPr>
                        <w:rStyle w:val="SubtleReference"/>
                        <w:rFonts w:cs="Times New Roman"/>
                        <w:color w:val="BFBFBF"/>
                      </w:rPr>
                      <w:t xml:space="preserve">Know Your Benefits </w:t>
                    </w:r>
                    <w:r w:rsidRPr="00896B6C">
                      <w:rPr>
                        <w:rStyle w:val="SubtleReference"/>
                        <w:rFonts w:cs="Times New Roman"/>
                        <w:color w:val="BFBFBF"/>
                      </w:rPr>
                      <w:t xml:space="preserve">article </w:t>
                    </w:r>
                    <w:r w:rsidRPr="00896B6C" w:rsidR="008A5FAB">
                      <w:rPr>
                        <w:rStyle w:val="SubtleReference"/>
                        <w:rFonts w:cs="Times New Roman"/>
                        <w:color w:val="BFBFBF"/>
                      </w:rPr>
                      <w:t xml:space="preserve">is provided by </w:t>
                    </w:r>
                    <w:r w:rsidRPr="00896B6C" w:rsidR="008A5FAB">
                      <w:rPr>
                        <w:rStyle w:val="SubtleReference"/>
                        <w:rFonts w:cs="Times New Roman"/>
                        <w:color w:val="BFBFBF"/>
                      </w:rPr>
                      <w:t>Lipscomb &amp; Pitts Insurance, LLC</w:t>
                    </w:r>
                    <w:r w:rsidRPr="00896B6C" w:rsidR="008A5FAB">
                      <w:rPr>
                        <w:rStyle w:val="SubtleReference"/>
                        <w:rFonts w:cs="Times New Roman"/>
                        <w:color w:val="BFBFBF"/>
                      </w:rPr>
                      <w:t xml:space="preserve"> and </w:t>
                    </w:r>
                    <w:r w:rsidRPr="00896B6C">
                      <w:rPr>
                        <w:rStyle w:val="SubtleReference"/>
                        <w:rFonts w:cs="Times New Roman"/>
                        <w:color w:val="BFBFBF"/>
                      </w:rPr>
                      <w:t>is to</w:t>
                    </w:r>
                    <w:r w:rsidRPr="00896B6C" w:rsidR="008A5FAB">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w:t>
                    </w:r>
                    <w:r w:rsidR="009F1976">
                      <w:rPr>
                        <w:rStyle w:val="SubtleReference"/>
                        <w:rFonts w:cs="Times New Roman"/>
                        <w:color w:val="BFBFBF"/>
                      </w:rPr>
                      <w:t xml:space="preserve">isit us at </w:t>
                    </w:r>
                    <w:r w:rsidR="009F1976">
                      <w:rPr>
                        <w:rStyle w:val="SubtleReference"/>
                        <w:rFonts w:cs="Times New Roman"/>
                        <w:color w:val="BFBFBF"/>
                      </w:rPr>
                      <w:t>http://www.lpinsurance.com</w:t>
                    </w:r>
                    <w:r w:rsidR="009F1976">
                      <w:rPr>
                        <w:rStyle w:val="SubtleReference"/>
                        <w:rFonts w:cs="Times New Roman"/>
                        <w:color w:val="BFBFBF"/>
                      </w:rPr>
                      <w:t>. ©</w:t>
                    </w:r>
                    <w:r w:rsidR="00DC3BA5">
                      <w:rPr>
                        <w:rStyle w:val="SubtleReference"/>
                        <w:rFonts w:cs="Times New Roman"/>
                        <w:color w:val="BFBFBF"/>
                      </w:rPr>
                      <w:t xml:space="preserve"> 20</w:t>
                    </w:r>
                    <w:r w:rsidR="00CD0D0F">
                      <w:rPr>
                        <w:rStyle w:val="SubtleReference"/>
                        <w:rFonts w:cs="Times New Roman"/>
                        <w:color w:val="BFBFBF"/>
                      </w:rPr>
                      <w:t>20</w:t>
                    </w:r>
                    <w:r w:rsidRPr="00896B6C">
                      <w:rPr>
                        <w:rStyle w:val="SubtleReference"/>
                        <w:rFonts w:cs="Times New Roman"/>
                        <w:color w:val="BFBFBF"/>
                      </w:rPr>
                      <w:t xml:space="preserve"> </w:t>
                    </w:r>
                    <w:r w:rsidRPr="00896B6C" w:rsidR="008A5FAB">
                      <w:rPr>
                        <w:rStyle w:val="SubtleReference"/>
                        <w:rFonts w:cs="Times New Roman"/>
                        <w:color w:val="BFBFBF"/>
                      </w:rPr>
                      <w:t>Zywave, Inc. All rights reserved.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5C53A3" wp14:editId="630161D7">
              <wp:simplePos x="0" y="0"/>
              <wp:positionH relativeFrom="page">
                <wp:posOffset>2971800</wp:posOffset>
              </wp:positionH>
              <wp:positionV relativeFrom="paragraph">
                <wp:posOffset>-409576</wp:posOffset>
              </wp:positionV>
              <wp:extent cx="434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noFill/>
                      <a:ln w="3175">
                        <a:solidFill>
                          <a:sysClr val="window" lastClr="FFFFFF">
                            <a:lumMod val="75000"/>
                          </a:sysClr>
                        </a:solidFill>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2050" style="mso-height-percent:0;mso-height-relative:page;mso-position-horizontal-relative:page;mso-width-percent:0;mso-width-relative:margin;mso-wrap-distance-bottom:0pt;mso-wrap-distance-left:9pt;mso-wrap-distance-right:9pt;mso-wrap-distance-top:0pt;mso-wrap-style:square;position:absolute;visibility:visible;z-index:251659264" from="234pt,-32.25pt" to="8in,-32.25pt" strokecolor="#bfbfbf" strokeweight="0.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A0C7" w14:textId="77777777" w:rsidR="000A7A50" w:rsidRDefault="000A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39DE" w14:textId="77777777" w:rsidR="000A7A50" w:rsidRDefault="008348D6">
    <w:pPr>
      <w:pStyle w:val="Footer"/>
    </w:pPr>
    <w:r>
      <w:rPr>
        <w:noProof/>
      </w:rPr>
      <w:drawing>
        <wp:anchor distT="0" distB="0" distL="114300" distR="114300" simplePos="0" relativeHeight="251663360" behindDoc="1" locked="0" layoutInCell="1" allowOverlap="1" wp14:anchorId="471355D6" wp14:editId="4BD0DFB0">
          <wp:simplePos x="0" y="0"/>
          <wp:positionH relativeFrom="column">
            <wp:posOffset>-457200</wp:posOffset>
          </wp:positionH>
          <wp:positionV relativeFrom="paragraph">
            <wp:posOffset>-2354580</wp:posOffset>
          </wp:positionV>
          <wp:extent cx="7772400" cy="2982595"/>
          <wp:effectExtent l="0" t="0" r="0" b="0"/>
          <wp:wrapNone/>
          <wp:docPr id="1" name="Picture 6" descr="Description: H:\In Progress\KYB\KYB Word Bubble\KYB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69506" name="Picture 6" descr="Description: H:\In Progress\KYB\KYB Word Bubble\KYB footer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982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396D" w14:textId="77777777" w:rsidR="000A7A50" w:rsidRDefault="000A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AD4F" w14:textId="77777777" w:rsidR="00000000" w:rsidRDefault="008348D6">
      <w:pPr>
        <w:spacing w:after="0"/>
      </w:pPr>
      <w:r>
        <w:separator/>
      </w:r>
    </w:p>
  </w:footnote>
  <w:footnote w:type="continuationSeparator" w:id="0">
    <w:p w14:paraId="276E6827" w14:textId="77777777" w:rsidR="00000000" w:rsidRDefault="008348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1B92" w14:textId="77777777" w:rsidR="000A7A50" w:rsidRDefault="008348D6" w:rsidP="0025279E">
    <w:pPr>
      <w:pStyle w:val="Header"/>
      <w:tabs>
        <w:tab w:val="clear" w:pos="4680"/>
        <w:tab w:val="clear" w:pos="9360"/>
        <w:tab w:val="left" w:pos="3795"/>
      </w:tabs>
    </w:pPr>
    <w:r>
      <w:rPr>
        <w:noProof/>
      </w:rPr>
      <w:drawing>
        <wp:anchor distT="0" distB="0" distL="114300" distR="114300" simplePos="0" relativeHeight="251662336" behindDoc="1" locked="0" layoutInCell="1" allowOverlap="1" wp14:anchorId="3905E58B" wp14:editId="3243CBDB">
          <wp:simplePos x="0" y="0"/>
          <wp:positionH relativeFrom="column">
            <wp:posOffset>-457200</wp:posOffset>
          </wp:positionH>
          <wp:positionV relativeFrom="paragraph">
            <wp:posOffset>-457200</wp:posOffset>
          </wp:positionV>
          <wp:extent cx="7772400" cy="3028950"/>
          <wp:effectExtent l="0" t="0" r="0" b="0"/>
          <wp:wrapNone/>
          <wp:docPr id="3" name="Picture 3" descr="Description: H:\In Progress\KYB\KYB Word Bubble\KYB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10820" name="Picture 3" descr="Description: H:\In Progress\KYB\KYB Word Bubble\KYB header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5892" w14:textId="77777777" w:rsidR="000A7A50" w:rsidRDefault="000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F430" w14:textId="77777777" w:rsidR="000A7A50" w:rsidRPr="00CD0D0F" w:rsidRDefault="008348D6" w:rsidP="00CD0D0F">
    <w:pPr>
      <w:pStyle w:val="Header"/>
    </w:pPr>
    <w:r w:rsidRPr="00CD0D0F">
      <w:rPr>
        <w:rFonts w:ascii="Arial" w:hAnsi="Arial" w:cs="Arial"/>
        <w:b/>
        <w:sz w:val="28"/>
        <w:szCs w:val="28"/>
        <w:u w:val="single"/>
      </w:rPr>
      <w:t>Essential Health Benefit</w:t>
    </w:r>
    <w:r w:rsidR="008721BC">
      <w:rPr>
        <w:rFonts w:ascii="Arial" w:hAnsi="Arial" w:cs="Arial"/>
        <w:b/>
        <w:sz w:val="28"/>
        <w:szCs w:val="28"/>
        <w:u w:val="single"/>
      </w:rPr>
      <w:t>s</w:t>
    </w:r>
    <w:r w:rsidRPr="00CD0D0F">
      <w:rPr>
        <w:rFonts w:ascii="Arial" w:hAnsi="Arial" w:cs="Arial"/>
        <w:b/>
        <w:sz w:val="28"/>
        <w:szCs w:val="28"/>
        <w:u w:val="single"/>
      </w:rPr>
      <w:t xml:space="preserve"> Coverage and Coronavirus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3B54" w14:textId="77777777" w:rsidR="000A7A50" w:rsidRDefault="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4BA1"/>
    <w:multiLevelType w:val="hybridMultilevel"/>
    <w:tmpl w:val="2ABAA164"/>
    <w:lvl w:ilvl="0" w:tplc="38DA559E">
      <w:start w:val="1"/>
      <w:numFmt w:val="bullet"/>
      <w:lvlText w:val=""/>
      <w:lvlJc w:val="left"/>
      <w:pPr>
        <w:ind w:left="720" w:hanging="360"/>
      </w:pPr>
      <w:rPr>
        <w:rFonts w:ascii="Symbol" w:hAnsi="Symbol" w:hint="default"/>
      </w:rPr>
    </w:lvl>
    <w:lvl w:ilvl="1" w:tplc="E12260A8" w:tentative="1">
      <w:start w:val="1"/>
      <w:numFmt w:val="bullet"/>
      <w:lvlText w:val="o"/>
      <w:lvlJc w:val="left"/>
      <w:pPr>
        <w:ind w:left="1440" w:hanging="360"/>
      </w:pPr>
      <w:rPr>
        <w:rFonts w:ascii="Courier New" w:hAnsi="Courier New" w:cs="Courier New" w:hint="default"/>
      </w:rPr>
    </w:lvl>
    <w:lvl w:ilvl="2" w:tplc="89F62098" w:tentative="1">
      <w:start w:val="1"/>
      <w:numFmt w:val="bullet"/>
      <w:lvlText w:val=""/>
      <w:lvlJc w:val="left"/>
      <w:pPr>
        <w:ind w:left="2160" w:hanging="360"/>
      </w:pPr>
      <w:rPr>
        <w:rFonts w:ascii="Wingdings" w:hAnsi="Wingdings" w:hint="default"/>
      </w:rPr>
    </w:lvl>
    <w:lvl w:ilvl="3" w:tplc="CCA2FB82" w:tentative="1">
      <w:start w:val="1"/>
      <w:numFmt w:val="bullet"/>
      <w:lvlText w:val=""/>
      <w:lvlJc w:val="left"/>
      <w:pPr>
        <w:ind w:left="2880" w:hanging="360"/>
      </w:pPr>
      <w:rPr>
        <w:rFonts w:ascii="Symbol" w:hAnsi="Symbol" w:hint="default"/>
      </w:rPr>
    </w:lvl>
    <w:lvl w:ilvl="4" w:tplc="2E70CBC8" w:tentative="1">
      <w:start w:val="1"/>
      <w:numFmt w:val="bullet"/>
      <w:lvlText w:val="o"/>
      <w:lvlJc w:val="left"/>
      <w:pPr>
        <w:ind w:left="3600" w:hanging="360"/>
      </w:pPr>
      <w:rPr>
        <w:rFonts w:ascii="Courier New" w:hAnsi="Courier New" w:cs="Courier New" w:hint="default"/>
      </w:rPr>
    </w:lvl>
    <w:lvl w:ilvl="5" w:tplc="6818D0DC" w:tentative="1">
      <w:start w:val="1"/>
      <w:numFmt w:val="bullet"/>
      <w:lvlText w:val=""/>
      <w:lvlJc w:val="left"/>
      <w:pPr>
        <w:ind w:left="4320" w:hanging="360"/>
      </w:pPr>
      <w:rPr>
        <w:rFonts w:ascii="Wingdings" w:hAnsi="Wingdings" w:hint="default"/>
      </w:rPr>
    </w:lvl>
    <w:lvl w:ilvl="6" w:tplc="103AE4C4" w:tentative="1">
      <w:start w:val="1"/>
      <w:numFmt w:val="bullet"/>
      <w:lvlText w:val=""/>
      <w:lvlJc w:val="left"/>
      <w:pPr>
        <w:ind w:left="5040" w:hanging="360"/>
      </w:pPr>
      <w:rPr>
        <w:rFonts w:ascii="Symbol" w:hAnsi="Symbol" w:hint="default"/>
      </w:rPr>
    </w:lvl>
    <w:lvl w:ilvl="7" w:tplc="DF66D284" w:tentative="1">
      <w:start w:val="1"/>
      <w:numFmt w:val="bullet"/>
      <w:lvlText w:val="o"/>
      <w:lvlJc w:val="left"/>
      <w:pPr>
        <w:ind w:left="5760" w:hanging="360"/>
      </w:pPr>
      <w:rPr>
        <w:rFonts w:ascii="Courier New" w:hAnsi="Courier New" w:cs="Courier New" w:hint="default"/>
      </w:rPr>
    </w:lvl>
    <w:lvl w:ilvl="8" w:tplc="AAAAD620" w:tentative="1">
      <w:start w:val="1"/>
      <w:numFmt w:val="bullet"/>
      <w:lvlText w:val=""/>
      <w:lvlJc w:val="left"/>
      <w:pPr>
        <w:ind w:left="6480" w:hanging="360"/>
      </w:pPr>
      <w:rPr>
        <w:rFonts w:ascii="Wingdings" w:hAnsi="Wingdings" w:hint="default"/>
      </w:rPr>
    </w:lvl>
  </w:abstractNum>
  <w:abstractNum w:abstractNumId="1" w15:restartNumberingAfterBreak="0">
    <w:nsid w:val="4F773BA2"/>
    <w:multiLevelType w:val="hybridMultilevel"/>
    <w:tmpl w:val="24F094E0"/>
    <w:lvl w:ilvl="0" w:tplc="EEFCC0AC">
      <w:start w:val="1"/>
      <w:numFmt w:val="decimal"/>
      <w:pStyle w:val="numbersKYBHCR"/>
      <w:lvlText w:val="%1."/>
      <w:lvlJc w:val="left"/>
      <w:pPr>
        <w:ind w:left="720" w:hanging="360"/>
      </w:pPr>
    </w:lvl>
    <w:lvl w:ilvl="1" w:tplc="1B18AC5E" w:tentative="1">
      <w:start w:val="1"/>
      <w:numFmt w:val="lowerLetter"/>
      <w:lvlText w:val="%2."/>
      <w:lvlJc w:val="left"/>
      <w:pPr>
        <w:ind w:left="1440" w:hanging="360"/>
      </w:pPr>
    </w:lvl>
    <w:lvl w:ilvl="2" w:tplc="35346716" w:tentative="1">
      <w:start w:val="1"/>
      <w:numFmt w:val="lowerRoman"/>
      <w:lvlText w:val="%3."/>
      <w:lvlJc w:val="right"/>
      <w:pPr>
        <w:ind w:left="2160" w:hanging="180"/>
      </w:pPr>
    </w:lvl>
    <w:lvl w:ilvl="3" w:tplc="50A4377A" w:tentative="1">
      <w:start w:val="1"/>
      <w:numFmt w:val="decimal"/>
      <w:lvlText w:val="%4."/>
      <w:lvlJc w:val="left"/>
      <w:pPr>
        <w:ind w:left="2880" w:hanging="360"/>
      </w:pPr>
    </w:lvl>
    <w:lvl w:ilvl="4" w:tplc="BC326E6C" w:tentative="1">
      <w:start w:val="1"/>
      <w:numFmt w:val="lowerLetter"/>
      <w:lvlText w:val="%5."/>
      <w:lvlJc w:val="left"/>
      <w:pPr>
        <w:ind w:left="3600" w:hanging="360"/>
      </w:pPr>
    </w:lvl>
    <w:lvl w:ilvl="5" w:tplc="98EC1DCE" w:tentative="1">
      <w:start w:val="1"/>
      <w:numFmt w:val="lowerRoman"/>
      <w:lvlText w:val="%6."/>
      <w:lvlJc w:val="right"/>
      <w:pPr>
        <w:ind w:left="4320" w:hanging="180"/>
      </w:pPr>
    </w:lvl>
    <w:lvl w:ilvl="6" w:tplc="B0F2C390" w:tentative="1">
      <w:start w:val="1"/>
      <w:numFmt w:val="decimal"/>
      <w:lvlText w:val="%7."/>
      <w:lvlJc w:val="left"/>
      <w:pPr>
        <w:ind w:left="5040" w:hanging="360"/>
      </w:pPr>
    </w:lvl>
    <w:lvl w:ilvl="7" w:tplc="14A09D7A" w:tentative="1">
      <w:start w:val="1"/>
      <w:numFmt w:val="lowerLetter"/>
      <w:lvlText w:val="%8."/>
      <w:lvlJc w:val="left"/>
      <w:pPr>
        <w:ind w:left="5760" w:hanging="360"/>
      </w:pPr>
    </w:lvl>
    <w:lvl w:ilvl="8" w:tplc="F544DBC2" w:tentative="1">
      <w:start w:val="1"/>
      <w:numFmt w:val="lowerRoman"/>
      <w:lvlText w:val="%9."/>
      <w:lvlJc w:val="right"/>
      <w:pPr>
        <w:ind w:left="6480" w:hanging="180"/>
      </w:pPr>
    </w:lvl>
  </w:abstractNum>
  <w:abstractNum w:abstractNumId="2" w15:restartNumberingAfterBreak="0">
    <w:nsid w:val="5D846405"/>
    <w:multiLevelType w:val="hybridMultilevel"/>
    <w:tmpl w:val="18C0C97A"/>
    <w:lvl w:ilvl="0" w:tplc="A12ED036">
      <w:numFmt w:val="bullet"/>
      <w:lvlText w:val="•"/>
      <w:lvlJc w:val="left"/>
      <w:pPr>
        <w:ind w:left="1080" w:hanging="720"/>
      </w:pPr>
      <w:rPr>
        <w:rFonts w:ascii="Arial" w:eastAsia="Calibri" w:hAnsi="Arial" w:cs="Arial" w:hint="default"/>
      </w:rPr>
    </w:lvl>
    <w:lvl w:ilvl="1" w:tplc="324E36C8" w:tentative="1">
      <w:start w:val="1"/>
      <w:numFmt w:val="bullet"/>
      <w:lvlText w:val="o"/>
      <w:lvlJc w:val="left"/>
      <w:pPr>
        <w:ind w:left="1440" w:hanging="360"/>
      </w:pPr>
      <w:rPr>
        <w:rFonts w:ascii="Courier New" w:hAnsi="Courier New" w:cs="Courier New" w:hint="default"/>
      </w:rPr>
    </w:lvl>
    <w:lvl w:ilvl="2" w:tplc="082263E0" w:tentative="1">
      <w:start w:val="1"/>
      <w:numFmt w:val="bullet"/>
      <w:lvlText w:val=""/>
      <w:lvlJc w:val="left"/>
      <w:pPr>
        <w:ind w:left="2160" w:hanging="360"/>
      </w:pPr>
      <w:rPr>
        <w:rFonts w:ascii="Wingdings" w:hAnsi="Wingdings" w:hint="default"/>
      </w:rPr>
    </w:lvl>
    <w:lvl w:ilvl="3" w:tplc="16D2F466" w:tentative="1">
      <w:start w:val="1"/>
      <w:numFmt w:val="bullet"/>
      <w:lvlText w:val=""/>
      <w:lvlJc w:val="left"/>
      <w:pPr>
        <w:ind w:left="2880" w:hanging="360"/>
      </w:pPr>
      <w:rPr>
        <w:rFonts w:ascii="Symbol" w:hAnsi="Symbol" w:hint="default"/>
      </w:rPr>
    </w:lvl>
    <w:lvl w:ilvl="4" w:tplc="87E0138E" w:tentative="1">
      <w:start w:val="1"/>
      <w:numFmt w:val="bullet"/>
      <w:lvlText w:val="o"/>
      <w:lvlJc w:val="left"/>
      <w:pPr>
        <w:ind w:left="3600" w:hanging="360"/>
      </w:pPr>
      <w:rPr>
        <w:rFonts w:ascii="Courier New" w:hAnsi="Courier New" w:cs="Courier New" w:hint="default"/>
      </w:rPr>
    </w:lvl>
    <w:lvl w:ilvl="5" w:tplc="7750C69A" w:tentative="1">
      <w:start w:val="1"/>
      <w:numFmt w:val="bullet"/>
      <w:lvlText w:val=""/>
      <w:lvlJc w:val="left"/>
      <w:pPr>
        <w:ind w:left="4320" w:hanging="360"/>
      </w:pPr>
      <w:rPr>
        <w:rFonts w:ascii="Wingdings" w:hAnsi="Wingdings" w:hint="default"/>
      </w:rPr>
    </w:lvl>
    <w:lvl w:ilvl="6" w:tplc="82E29432" w:tentative="1">
      <w:start w:val="1"/>
      <w:numFmt w:val="bullet"/>
      <w:lvlText w:val=""/>
      <w:lvlJc w:val="left"/>
      <w:pPr>
        <w:ind w:left="5040" w:hanging="360"/>
      </w:pPr>
      <w:rPr>
        <w:rFonts w:ascii="Symbol" w:hAnsi="Symbol" w:hint="default"/>
      </w:rPr>
    </w:lvl>
    <w:lvl w:ilvl="7" w:tplc="A69C4E80" w:tentative="1">
      <w:start w:val="1"/>
      <w:numFmt w:val="bullet"/>
      <w:lvlText w:val="o"/>
      <w:lvlJc w:val="left"/>
      <w:pPr>
        <w:ind w:left="5760" w:hanging="360"/>
      </w:pPr>
      <w:rPr>
        <w:rFonts w:ascii="Courier New" w:hAnsi="Courier New" w:cs="Courier New" w:hint="default"/>
      </w:rPr>
    </w:lvl>
    <w:lvl w:ilvl="8" w:tplc="1AE636D2" w:tentative="1">
      <w:start w:val="1"/>
      <w:numFmt w:val="bullet"/>
      <w:lvlText w:val=""/>
      <w:lvlJc w:val="left"/>
      <w:pPr>
        <w:ind w:left="6480" w:hanging="360"/>
      </w:pPr>
      <w:rPr>
        <w:rFonts w:ascii="Wingdings" w:hAnsi="Wingdings" w:hint="default"/>
      </w:rPr>
    </w:lvl>
  </w:abstractNum>
  <w:abstractNum w:abstractNumId="3" w15:restartNumberingAfterBreak="0">
    <w:nsid w:val="769205BF"/>
    <w:multiLevelType w:val="hybridMultilevel"/>
    <w:tmpl w:val="4ADE7588"/>
    <w:lvl w:ilvl="0" w:tplc="A40AC548">
      <w:numFmt w:val="bullet"/>
      <w:pStyle w:val="bulletKYBHCR"/>
      <w:lvlText w:val="•"/>
      <w:lvlJc w:val="left"/>
      <w:pPr>
        <w:ind w:left="720" w:hanging="360"/>
      </w:pPr>
      <w:rPr>
        <w:rFonts w:ascii="Arial" w:eastAsia="Calibri" w:hAnsi="Arial" w:cs="Arial" w:hint="default"/>
      </w:rPr>
    </w:lvl>
    <w:lvl w:ilvl="1" w:tplc="F5100E48" w:tentative="1">
      <w:start w:val="1"/>
      <w:numFmt w:val="bullet"/>
      <w:lvlText w:val="o"/>
      <w:lvlJc w:val="left"/>
      <w:pPr>
        <w:ind w:left="1440" w:hanging="360"/>
      </w:pPr>
      <w:rPr>
        <w:rFonts w:ascii="Courier New" w:hAnsi="Courier New" w:cs="Courier New" w:hint="default"/>
      </w:rPr>
    </w:lvl>
    <w:lvl w:ilvl="2" w:tplc="1DBC00A4" w:tentative="1">
      <w:start w:val="1"/>
      <w:numFmt w:val="bullet"/>
      <w:lvlText w:val=""/>
      <w:lvlJc w:val="left"/>
      <w:pPr>
        <w:ind w:left="2160" w:hanging="360"/>
      </w:pPr>
      <w:rPr>
        <w:rFonts w:ascii="Wingdings" w:hAnsi="Wingdings" w:hint="default"/>
      </w:rPr>
    </w:lvl>
    <w:lvl w:ilvl="3" w:tplc="F8463B6A" w:tentative="1">
      <w:start w:val="1"/>
      <w:numFmt w:val="bullet"/>
      <w:lvlText w:val=""/>
      <w:lvlJc w:val="left"/>
      <w:pPr>
        <w:ind w:left="2880" w:hanging="360"/>
      </w:pPr>
      <w:rPr>
        <w:rFonts w:ascii="Symbol" w:hAnsi="Symbol" w:hint="default"/>
      </w:rPr>
    </w:lvl>
    <w:lvl w:ilvl="4" w:tplc="9B8CC270" w:tentative="1">
      <w:start w:val="1"/>
      <w:numFmt w:val="bullet"/>
      <w:lvlText w:val="o"/>
      <w:lvlJc w:val="left"/>
      <w:pPr>
        <w:ind w:left="3600" w:hanging="360"/>
      </w:pPr>
      <w:rPr>
        <w:rFonts w:ascii="Courier New" w:hAnsi="Courier New" w:cs="Courier New" w:hint="default"/>
      </w:rPr>
    </w:lvl>
    <w:lvl w:ilvl="5" w:tplc="CF441096" w:tentative="1">
      <w:start w:val="1"/>
      <w:numFmt w:val="bullet"/>
      <w:lvlText w:val=""/>
      <w:lvlJc w:val="left"/>
      <w:pPr>
        <w:ind w:left="4320" w:hanging="360"/>
      </w:pPr>
      <w:rPr>
        <w:rFonts w:ascii="Wingdings" w:hAnsi="Wingdings" w:hint="default"/>
      </w:rPr>
    </w:lvl>
    <w:lvl w:ilvl="6" w:tplc="9F2CDF1C" w:tentative="1">
      <w:start w:val="1"/>
      <w:numFmt w:val="bullet"/>
      <w:lvlText w:val=""/>
      <w:lvlJc w:val="left"/>
      <w:pPr>
        <w:ind w:left="5040" w:hanging="360"/>
      </w:pPr>
      <w:rPr>
        <w:rFonts w:ascii="Symbol" w:hAnsi="Symbol" w:hint="default"/>
      </w:rPr>
    </w:lvl>
    <w:lvl w:ilvl="7" w:tplc="E318A7CC" w:tentative="1">
      <w:start w:val="1"/>
      <w:numFmt w:val="bullet"/>
      <w:lvlText w:val="o"/>
      <w:lvlJc w:val="left"/>
      <w:pPr>
        <w:ind w:left="5760" w:hanging="360"/>
      </w:pPr>
      <w:rPr>
        <w:rFonts w:ascii="Courier New" w:hAnsi="Courier New" w:cs="Courier New" w:hint="default"/>
      </w:rPr>
    </w:lvl>
    <w:lvl w:ilvl="8" w:tplc="B2085F28" w:tentative="1">
      <w:start w:val="1"/>
      <w:numFmt w:val="bullet"/>
      <w:lvlText w:val=""/>
      <w:lvlJc w:val="left"/>
      <w:pPr>
        <w:ind w:left="6480" w:hanging="360"/>
      </w:pPr>
      <w:rPr>
        <w:rFonts w:ascii="Wingdings" w:hAnsi="Wingdings" w:hint="default"/>
      </w:rPr>
    </w:lvl>
  </w:abstractNum>
  <w:abstractNum w:abstractNumId="4" w15:restartNumberingAfterBreak="0">
    <w:nsid w:val="7E112635"/>
    <w:multiLevelType w:val="hybridMultilevel"/>
    <w:tmpl w:val="016002D0"/>
    <w:lvl w:ilvl="0" w:tplc="33CED29C">
      <w:numFmt w:val="bullet"/>
      <w:lvlText w:val="•"/>
      <w:lvlJc w:val="left"/>
      <w:pPr>
        <w:ind w:left="1080" w:hanging="720"/>
      </w:pPr>
      <w:rPr>
        <w:rFonts w:ascii="Arial" w:eastAsia="Calibri" w:hAnsi="Arial" w:cs="Arial" w:hint="default"/>
      </w:rPr>
    </w:lvl>
    <w:lvl w:ilvl="1" w:tplc="4118B33A" w:tentative="1">
      <w:start w:val="1"/>
      <w:numFmt w:val="bullet"/>
      <w:lvlText w:val="o"/>
      <w:lvlJc w:val="left"/>
      <w:pPr>
        <w:ind w:left="1440" w:hanging="360"/>
      </w:pPr>
      <w:rPr>
        <w:rFonts w:ascii="Courier New" w:hAnsi="Courier New" w:cs="Courier New" w:hint="default"/>
      </w:rPr>
    </w:lvl>
    <w:lvl w:ilvl="2" w:tplc="2E409C38" w:tentative="1">
      <w:start w:val="1"/>
      <w:numFmt w:val="bullet"/>
      <w:lvlText w:val=""/>
      <w:lvlJc w:val="left"/>
      <w:pPr>
        <w:ind w:left="2160" w:hanging="360"/>
      </w:pPr>
      <w:rPr>
        <w:rFonts w:ascii="Wingdings" w:hAnsi="Wingdings" w:hint="default"/>
      </w:rPr>
    </w:lvl>
    <w:lvl w:ilvl="3" w:tplc="84F4FCFC" w:tentative="1">
      <w:start w:val="1"/>
      <w:numFmt w:val="bullet"/>
      <w:lvlText w:val=""/>
      <w:lvlJc w:val="left"/>
      <w:pPr>
        <w:ind w:left="2880" w:hanging="360"/>
      </w:pPr>
      <w:rPr>
        <w:rFonts w:ascii="Symbol" w:hAnsi="Symbol" w:hint="default"/>
      </w:rPr>
    </w:lvl>
    <w:lvl w:ilvl="4" w:tplc="FD402634" w:tentative="1">
      <w:start w:val="1"/>
      <w:numFmt w:val="bullet"/>
      <w:lvlText w:val="o"/>
      <w:lvlJc w:val="left"/>
      <w:pPr>
        <w:ind w:left="3600" w:hanging="360"/>
      </w:pPr>
      <w:rPr>
        <w:rFonts w:ascii="Courier New" w:hAnsi="Courier New" w:cs="Courier New" w:hint="default"/>
      </w:rPr>
    </w:lvl>
    <w:lvl w:ilvl="5" w:tplc="056A01B2" w:tentative="1">
      <w:start w:val="1"/>
      <w:numFmt w:val="bullet"/>
      <w:lvlText w:val=""/>
      <w:lvlJc w:val="left"/>
      <w:pPr>
        <w:ind w:left="4320" w:hanging="360"/>
      </w:pPr>
      <w:rPr>
        <w:rFonts w:ascii="Wingdings" w:hAnsi="Wingdings" w:hint="default"/>
      </w:rPr>
    </w:lvl>
    <w:lvl w:ilvl="6" w:tplc="55D428AC" w:tentative="1">
      <w:start w:val="1"/>
      <w:numFmt w:val="bullet"/>
      <w:lvlText w:val=""/>
      <w:lvlJc w:val="left"/>
      <w:pPr>
        <w:ind w:left="5040" w:hanging="360"/>
      </w:pPr>
      <w:rPr>
        <w:rFonts w:ascii="Symbol" w:hAnsi="Symbol" w:hint="default"/>
      </w:rPr>
    </w:lvl>
    <w:lvl w:ilvl="7" w:tplc="D2D00012" w:tentative="1">
      <w:start w:val="1"/>
      <w:numFmt w:val="bullet"/>
      <w:lvlText w:val="o"/>
      <w:lvlJc w:val="left"/>
      <w:pPr>
        <w:ind w:left="5760" w:hanging="360"/>
      </w:pPr>
      <w:rPr>
        <w:rFonts w:ascii="Courier New" w:hAnsi="Courier New" w:cs="Courier New" w:hint="default"/>
      </w:rPr>
    </w:lvl>
    <w:lvl w:ilvl="8" w:tplc="2C922F6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jAzMzIzMTU3MDJV0lEKTi0uzszPAykwrAUAKSgMcSwAAAA="/>
  </w:docVars>
  <w:rsids>
    <w:rsidRoot w:val="00CD0D0F"/>
    <w:rsid w:val="00007F89"/>
    <w:rsid w:val="00077F37"/>
    <w:rsid w:val="000A7A50"/>
    <w:rsid w:val="00183508"/>
    <w:rsid w:val="00205E89"/>
    <w:rsid w:val="0025279E"/>
    <w:rsid w:val="002D7C6A"/>
    <w:rsid w:val="00377899"/>
    <w:rsid w:val="003D271E"/>
    <w:rsid w:val="003E5814"/>
    <w:rsid w:val="00424EF3"/>
    <w:rsid w:val="00431602"/>
    <w:rsid w:val="0046645D"/>
    <w:rsid w:val="00475945"/>
    <w:rsid w:val="0048231F"/>
    <w:rsid w:val="004856A9"/>
    <w:rsid w:val="004A1D6F"/>
    <w:rsid w:val="004F7833"/>
    <w:rsid w:val="005E2292"/>
    <w:rsid w:val="005E4E4A"/>
    <w:rsid w:val="00654503"/>
    <w:rsid w:val="00673053"/>
    <w:rsid w:val="00690B63"/>
    <w:rsid w:val="006E5ED8"/>
    <w:rsid w:val="006F3139"/>
    <w:rsid w:val="007427E0"/>
    <w:rsid w:val="0075129B"/>
    <w:rsid w:val="007743D0"/>
    <w:rsid w:val="007D2509"/>
    <w:rsid w:val="008348D6"/>
    <w:rsid w:val="0084642F"/>
    <w:rsid w:val="00871F62"/>
    <w:rsid w:val="008721BC"/>
    <w:rsid w:val="00896B6C"/>
    <w:rsid w:val="008A5FAB"/>
    <w:rsid w:val="008B274D"/>
    <w:rsid w:val="0098530D"/>
    <w:rsid w:val="00994425"/>
    <w:rsid w:val="009C3B00"/>
    <w:rsid w:val="009D7D9B"/>
    <w:rsid w:val="009F1976"/>
    <w:rsid w:val="00A4177D"/>
    <w:rsid w:val="00AF5816"/>
    <w:rsid w:val="00B06AC5"/>
    <w:rsid w:val="00B17C01"/>
    <w:rsid w:val="00BC4222"/>
    <w:rsid w:val="00BD4105"/>
    <w:rsid w:val="00C36E33"/>
    <w:rsid w:val="00C63A42"/>
    <w:rsid w:val="00C855B6"/>
    <w:rsid w:val="00CD0D0F"/>
    <w:rsid w:val="00CD1FD9"/>
    <w:rsid w:val="00D358B0"/>
    <w:rsid w:val="00DC3BA5"/>
    <w:rsid w:val="00DD569C"/>
    <w:rsid w:val="00E339F9"/>
    <w:rsid w:val="00E82AF8"/>
    <w:rsid w:val="00E920F3"/>
    <w:rsid w:val="00EB6AC7"/>
    <w:rsid w:val="00F44688"/>
    <w:rsid w:val="00F86DE0"/>
    <w:rsid w:val="00FB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6C16"/>
  <w15:chartTrackingRefBased/>
  <w15:docId w15:val="{AF414B67-56A9-4BCE-842F-DFB4DB8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B06AC5"/>
    <w:pPr>
      <w:spacing w:after="160"/>
    </w:pPr>
    <w:rPr>
      <w:rFonts w:ascii="Arial" w:eastAsia="Times New Roman" w:hAnsi="Arial"/>
      <w:color w:val="595959"/>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rsid w:val="0098530D"/>
    <w:pPr>
      <w:spacing w:after="200" w:line="276" w:lineRule="auto"/>
      <w:ind w:left="720"/>
      <w:contextualSpacing/>
    </w:pPr>
    <w:rPr>
      <w:rFonts w:ascii="Calibri" w:eastAsia="Calibri" w:hAnsi="Calibri"/>
      <w:color w:val="auto"/>
      <w:sz w:val="22"/>
      <w:szCs w:val="22"/>
    </w:rPr>
  </w:style>
  <w:style w:type="paragraph" w:customStyle="1" w:styleId="titlekybhcr">
    <w:name w:val=".title     kybhcr"/>
    <w:basedOn w:val="Normal"/>
    <w:link w:val="titlekybhcrChar"/>
    <w:qFormat/>
    <w:rsid w:val="004F7833"/>
    <w:pPr>
      <w:spacing w:after="200"/>
    </w:pPr>
    <w:rPr>
      <w:rFonts w:eastAsia="Calibri" w:cs="Arial"/>
      <w:b/>
      <w:color w:val="auto"/>
      <w:sz w:val="48"/>
      <w:szCs w:val="22"/>
      <w:u w:val="single"/>
    </w:rPr>
  </w:style>
  <w:style w:type="paragraph" w:customStyle="1" w:styleId="p2titlekybhcr">
    <w:name w:val=".p2title     kybhcr"/>
    <w:basedOn w:val="Normal"/>
    <w:link w:val="p2titlekybhcrChar"/>
    <w:qFormat/>
    <w:rsid w:val="004F7833"/>
    <w:pPr>
      <w:spacing w:after="0"/>
    </w:pPr>
    <w:rPr>
      <w:rFonts w:eastAsia="Calibri" w:cs="Arial"/>
      <w:b/>
      <w:color w:val="auto"/>
      <w:sz w:val="28"/>
      <w:szCs w:val="28"/>
      <w:u w:val="single"/>
    </w:rPr>
  </w:style>
  <w:style w:type="character" w:customStyle="1" w:styleId="titlekybhcrChar">
    <w:name w:val=".title     kybhcr Char"/>
    <w:link w:val="titlekybhcr"/>
    <w:rsid w:val="004F7833"/>
    <w:rPr>
      <w:rFonts w:ascii="Arial" w:hAnsi="Arial" w:cs="Arial"/>
      <w:b/>
      <w:sz w:val="48"/>
      <w:u w:val="single"/>
    </w:rPr>
  </w:style>
  <w:style w:type="paragraph" w:customStyle="1" w:styleId="bodyKYBHCR">
    <w:name w:val=".body   KYBHCR"/>
    <w:basedOn w:val="Normal"/>
    <w:link w:val="bodyKYBHCRChar"/>
    <w:qFormat/>
    <w:rsid w:val="006F3139"/>
    <w:pPr>
      <w:spacing w:after="200" w:line="276" w:lineRule="auto"/>
    </w:pPr>
    <w:rPr>
      <w:rFonts w:eastAsia="Calibri" w:cs="Arial"/>
      <w:color w:val="auto"/>
      <w:sz w:val="18"/>
      <w:szCs w:val="18"/>
    </w:rPr>
  </w:style>
  <w:style w:type="character" w:customStyle="1" w:styleId="p2titlekybhcrChar">
    <w:name w:val=".p2title     kybhcr Char"/>
    <w:link w:val="p2titlekybhcr"/>
    <w:rsid w:val="004F7833"/>
    <w:rPr>
      <w:rFonts w:ascii="Arial" w:hAnsi="Arial" w:cs="Arial"/>
      <w:b/>
      <w:sz w:val="28"/>
      <w:szCs w:val="28"/>
      <w:u w:val="single"/>
    </w:rPr>
  </w:style>
  <w:style w:type="paragraph" w:customStyle="1" w:styleId="headerKYBHCR">
    <w:name w:val=".header   KYBHCR"/>
    <w:basedOn w:val="Normal"/>
    <w:link w:val="headerKYBHCRChar"/>
    <w:qFormat/>
    <w:rsid w:val="006F3139"/>
    <w:pPr>
      <w:spacing w:after="0" w:line="276" w:lineRule="auto"/>
    </w:pPr>
    <w:rPr>
      <w:rFonts w:eastAsia="Calibri" w:cs="Arial"/>
      <w:b/>
      <w:color w:val="auto"/>
      <w:sz w:val="18"/>
      <w:szCs w:val="18"/>
    </w:rPr>
  </w:style>
  <w:style w:type="character" w:customStyle="1" w:styleId="bodyKYBHCRChar">
    <w:name w:val=".body   KYBHCR Char"/>
    <w:link w:val="bodyKYBHCR"/>
    <w:rsid w:val="006F3139"/>
    <w:rPr>
      <w:rFonts w:ascii="Arial" w:hAnsi="Arial" w:cs="Arial"/>
      <w:sz w:val="18"/>
      <w:szCs w:val="18"/>
    </w:rPr>
  </w:style>
  <w:style w:type="paragraph" w:customStyle="1" w:styleId="bulletKYBHCR">
    <w:name w:val=".bullet    KYBHCR"/>
    <w:basedOn w:val="Normal"/>
    <w:link w:val="bulletKYBHCRChar"/>
    <w:qFormat/>
    <w:rsid w:val="00077F37"/>
    <w:pPr>
      <w:numPr>
        <w:numId w:val="5"/>
      </w:numPr>
      <w:spacing w:after="200" w:line="276" w:lineRule="auto"/>
      <w:ind w:left="270" w:hanging="270"/>
    </w:pPr>
    <w:rPr>
      <w:rFonts w:eastAsia="Calibri" w:cs="Arial"/>
      <w:color w:val="auto"/>
      <w:sz w:val="18"/>
      <w:szCs w:val="18"/>
    </w:rPr>
  </w:style>
  <w:style w:type="character" w:customStyle="1" w:styleId="headerKYBHCRChar">
    <w:name w:val=".header   KYBHCR Char"/>
    <w:link w:val="headerKYBHCR"/>
    <w:rsid w:val="006F3139"/>
    <w:rPr>
      <w:rFonts w:ascii="Arial" w:hAnsi="Arial" w:cs="Arial"/>
      <w:b/>
      <w:sz w:val="18"/>
      <w:szCs w:val="18"/>
    </w:rPr>
  </w:style>
  <w:style w:type="paragraph" w:customStyle="1" w:styleId="numbersKYBHCR">
    <w:name w:val=".numbers     KYBHCR"/>
    <w:basedOn w:val="ListParagraph"/>
    <w:link w:val="numbersKYBHCRChar"/>
    <w:qFormat/>
    <w:rsid w:val="006F3139"/>
    <w:pPr>
      <w:numPr>
        <w:numId w:val="3"/>
      </w:numPr>
      <w:ind w:left="274" w:hanging="274"/>
      <w:contextualSpacing w:val="0"/>
    </w:pPr>
    <w:rPr>
      <w:rFonts w:ascii="Arial" w:hAnsi="Arial" w:cs="Arial"/>
      <w:sz w:val="18"/>
      <w:szCs w:val="18"/>
    </w:rPr>
  </w:style>
  <w:style w:type="character" w:customStyle="1" w:styleId="bulletKYBHCRChar">
    <w:name w:val=".bullet    KYBHCR Char"/>
    <w:link w:val="bulletKYBHCR"/>
    <w:rsid w:val="00077F37"/>
    <w:rPr>
      <w:rFonts w:ascii="Arial" w:hAnsi="Arial" w:cs="Arial"/>
      <w:sz w:val="18"/>
      <w:szCs w:val="18"/>
    </w:rPr>
  </w:style>
  <w:style w:type="character" w:customStyle="1" w:styleId="ListParagraphChar">
    <w:name w:val="List Paragraph Char"/>
    <w:basedOn w:val="DefaultParagraphFont"/>
    <w:link w:val="ListParagraph"/>
    <w:uiPriority w:val="34"/>
    <w:rsid w:val="006F3139"/>
  </w:style>
  <w:style w:type="character" w:customStyle="1" w:styleId="numbersKYBHCRChar">
    <w:name w:val=".numbers     KYBHCR Char"/>
    <w:link w:val="numbersKYBHCR"/>
    <w:rsid w:val="006F3139"/>
    <w:rPr>
      <w:rFonts w:ascii="Arial" w:hAnsi="Arial" w:cs="Arial"/>
      <w:sz w:val="18"/>
      <w:szCs w:val="18"/>
    </w:rPr>
  </w:style>
  <w:style w:type="paragraph" w:customStyle="1" w:styleId="pullquoteKYBHCR">
    <w:name w:val=".pull quote    KYBHCR"/>
    <w:basedOn w:val="Normal"/>
    <w:link w:val="pullquoteKYBHCRChar"/>
    <w:qFormat/>
    <w:rsid w:val="008B274D"/>
    <w:rPr>
      <w:rFonts w:cs="Arial"/>
      <w:color w:val="5ECEE6"/>
      <w:sz w:val="28"/>
      <w:szCs w:val="22"/>
    </w:rPr>
  </w:style>
  <w:style w:type="character" w:customStyle="1" w:styleId="pullquoteKYBHCRChar">
    <w:name w:val=".pull quote    KYBHCR Char"/>
    <w:link w:val="pullquoteKYBHCR"/>
    <w:rsid w:val="008B274D"/>
    <w:rPr>
      <w:rFonts w:ascii="Arial" w:eastAsia="Times New Roman" w:hAnsi="Arial" w:cs="Arial"/>
      <w:color w:val="5ECEE6"/>
      <w:sz w:val="28"/>
    </w:rPr>
  </w:style>
  <w:style w:type="character" w:styleId="SubtleReference">
    <w:name w:val="Subtle Reference"/>
    <w:uiPriority w:val="31"/>
    <w:rsid w:val="000A7A50"/>
    <w:rPr>
      <w:rFonts w:ascii="Arial" w:hAnsi="Arial" w:cs="Arial" w:hint="default"/>
      <w:strike w:val="0"/>
      <w:dstrike w:val="0"/>
      <w:color w:val="808080"/>
      <w:sz w:val="12"/>
      <w:u w:val="none"/>
      <w:effect w:val="none"/>
      <w:vertAlign w:val="baseline"/>
    </w:rPr>
  </w:style>
  <w:style w:type="character" w:styleId="CommentReference">
    <w:name w:val="annotation reference"/>
    <w:basedOn w:val="DefaultParagraphFont"/>
    <w:uiPriority w:val="99"/>
    <w:semiHidden/>
    <w:unhideWhenUsed/>
    <w:rsid w:val="008721BC"/>
    <w:rPr>
      <w:sz w:val="16"/>
      <w:szCs w:val="16"/>
    </w:rPr>
  </w:style>
  <w:style w:type="paragraph" w:styleId="CommentText">
    <w:name w:val="annotation text"/>
    <w:basedOn w:val="Normal"/>
    <w:link w:val="CommentTextChar"/>
    <w:uiPriority w:val="99"/>
    <w:semiHidden/>
    <w:unhideWhenUsed/>
    <w:rsid w:val="008721BC"/>
    <w:rPr>
      <w:sz w:val="20"/>
      <w:szCs w:val="20"/>
    </w:rPr>
  </w:style>
  <w:style w:type="character" w:customStyle="1" w:styleId="CommentTextChar">
    <w:name w:val="Comment Text Char"/>
    <w:basedOn w:val="DefaultParagraphFont"/>
    <w:link w:val="CommentText"/>
    <w:uiPriority w:val="99"/>
    <w:semiHidden/>
    <w:rsid w:val="008721BC"/>
    <w:rPr>
      <w:rFonts w:ascii="Arial" w:eastAsia="Times New Roman" w:hAnsi="Arial"/>
      <w:color w:val="595959"/>
    </w:rPr>
  </w:style>
  <w:style w:type="paragraph" w:styleId="CommentSubject">
    <w:name w:val="annotation subject"/>
    <w:basedOn w:val="CommentText"/>
    <w:next w:val="CommentText"/>
    <w:link w:val="CommentSubjectChar"/>
    <w:uiPriority w:val="99"/>
    <w:semiHidden/>
    <w:unhideWhenUsed/>
    <w:rsid w:val="008721BC"/>
    <w:rPr>
      <w:b/>
      <w:bCs/>
    </w:rPr>
  </w:style>
  <w:style w:type="character" w:customStyle="1" w:styleId="CommentSubjectChar">
    <w:name w:val="Comment Subject Char"/>
    <w:basedOn w:val="CommentTextChar"/>
    <w:link w:val="CommentSubject"/>
    <w:uiPriority w:val="99"/>
    <w:semiHidden/>
    <w:rsid w:val="008721BC"/>
    <w:rPr>
      <w:rFonts w:ascii="Arial" w:eastAsia="Times New Roman" w:hAnsi="Arial"/>
      <w:b/>
      <w:bC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Know%20Your%20Benefits\KYB_1%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ABD98-36F3-4E88-B72F-C7D57D26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8577C-77DE-4DCA-A5D7-02002EA58D58}">
  <ds:schemaRefs>
    <ds:schemaRef ds:uri="http://schemas.microsoft.com/sharepoint/v3/contenttype/forms"/>
  </ds:schemaRefs>
</ds:datastoreItem>
</file>

<file path=customXml/itemProps3.xml><?xml version="1.0" encoding="utf-8"?>
<ds:datastoreItem xmlns:ds="http://schemas.openxmlformats.org/officeDocument/2006/customXml" ds:itemID="{52280A8F-0780-4098-B7F3-37CCB1F5BF7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b1777c5-690f-4c7c-a94d-4fbf036b6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KYB_1 Master Template</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Sarah Gillespie</cp:lastModifiedBy>
  <cp:revision>2</cp:revision>
  <cp:lastPrinted>2013-06-17T20:30:00Z</cp:lastPrinted>
  <dcterms:created xsi:type="dcterms:W3CDTF">2020-03-19T16:00:00Z</dcterms:created>
  <dcterms:modified xsi:type="dcterms:W3CDTF">2020-03-19T16:00:00Z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