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7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4A0" w:firstRow="1" w:lastRow="0" w:firstColumn="1" w:lastColumn="0" w:noHBand="0" w:noVBand="1"/>
      </w:tblPr>
      <w:tblGrid>
        <w:gridCol w:w="5974"/>
        <w:gridCol w:w="4400"/>
      </w:tblGrid>
      <w:tr w:rsidR="007720F6" w:rsidRPr="005575A0" w14:paraId="4D72B258" w14:textId="77777777" w:rsidTr="0042495A">
        <w:trPr>
          <w:trHeight w:val="1263"/>
        </w:trPr>
        <w:tc>
          <w:tcPr>
            <w:tcW w:w="6267" w:type="dxa"/>
          </w:tcPr>
          <w:p w14:paraId="73337DE8" w14:textId="3CDC2177" w:rsidR="00EC334C" w:rsidRPr="005575A0" w:rsidRDefault="00EC334C">
            <w:pPr>
              <w:rPr>
                <w:rFonts w:cstheme="minorHAnsi"/>
              </w:rPr>
            </w:pPr>
            <w:r w:rsidRPr="005575A0">
              <w:rPr>
                <w:rFonts w:cstheme="minorHAnsi"/>
                <w:noProof/>
              </w:rPr>
              <w:drawing>
                <wp:inline distT="0" distB="0" distL="0" distR="0" wp14:anchorId="63FC9BCF" wp14:editId="3EF75799">
                  <wp:extent cx="1685925" cy="768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791" cy="777324"/>
                          </a:xfrm>
                          <a:prstGeom prst="rect">
                            <a:avLst/>
                          </a:prstGeom>
                        </pic:spPr>
                      </pic:pic>
                    </a:graphicData>
                  </a:graphic>
                </wp:inline>
              </w:drawing>
            </w:r>
          </w:p>
        </w:tc>
        <w:tc>
          <w:tcPr>
            <w:tcW w:w="4107" w:type="dxa"/>
            <w:vAlign w:val="bottom"/>
          </w:tcPr>
          <w:p w14:paraId="19723547" w14:textId="49FA718C" w:rsidR="00EC334C" w:rsidRPr="00033935" w:rsidRDefault="007720F6" w:rsidP="00EC334C">
            <w:pPr>
              <w:jc w:val="right"/>
              <w:rPr>
                <w:rFonts w:ascii="Arial" w:hAnsi="Arial" w:cs="Arial"/>
                <w:color w:val="006EB7"/>
                <w:sz w:val="20"/>
                <w:szCs w:val="20"/>
              </w:rPr>
            </w:pPr>
            <w:r>
              <w:rPr>
                <w:noProof/>
              </w:rPr>
              <w:drawing>
                <wp:inline distT="0" distB="0" distL="0" distR="0" wp14:anchorId="31113286" wp14:editId="45CFF93D">
                  <wp:extent cx="2641600" cy="546257"/>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8872" cy="572576"/>
                          </a:xfrm>
                          <a:prstGeom prst="rect">
                            <a:avLst/>
                          </a:prstGeom>
                          <a:noFill/>
                          <a:ln>
                            <a:noFill/>
                          </a:ln>
                        </pic:spPr>
                      </pic:pic>
                    </a:graphicData>
                  </a:graphic>
                </wp:inline>
              </w:drawing>
            </w:r>
          </w:p>
        </w:tc>
      </w:tr>
      <w:tr w:rsidR="00EC334C" w:rsidRPr="005575A0" w14:paraId="18FC2383" w14:textId="77777777" w:rsidTr="0042495A">
        <w:trPr>
          <w:trHeight w:val="1263"/>
        </w:trPr>
        <w:tc>
          <w:tcPr>
            <w:tcW w:w="10374" w:type="dxa"/>
            <w:gridSpan w:val="2"/>
            <w:tcBorders>
              <w:bottom w:val="nil"/>
            </w:tcBorders>
          </w:tcPr>
          <w:p w14:paraId="1B6BFE01" w14:textId="67D7C57F" w:rsidR="00EC334C" w:rsidRPr="005575A0" w:rsidRDefault="00EC334C">
            <w:pPr>
              <w:rPr>
                <w:rFonts w:cstheme="minorHAnsi"/>
              </w:rPr>
            </w:pPr>
          </w:p>
        </w:tc>
      </w:tr>
      <w:tr w:rsidR="000E4673" w:rsidRPr="000E4673" w14:paraId="67E1D969" w14:textId="77777777" w:rsidTr="0042495A">
        <w:trPr>
          <w:trHeight w:val="1263"/>
        </w:trPr>
        <w:tc>
          <w:tcPr>
            <w:tcW w:w="10374" w:type="dxa"/>
            <w:gridSpan w:val="2"/>
            <w:tcBorders>
              <w:top w:val="nil"/>
              <w:left w:val="nil"/>
              <w:bottom w:val="nil"/>
              <w:right w:val="nil"/>
            </w:tcBorders>
          </w:tcPr>
          <w:p w14:paraId="572D638B" w14:textId="5F8EA0D1" w:rsidR="0042495A" w:rsidRPr="007720F6" w:rsidRDefault="007720F6" w:rsidP="008C0E2D">
            <w:pPr>
              <w:spacing w:line="360" w:lineRule="auto"/>
              <w:rPr>
                <w:rFonts w:ascii="Arial" w:hAnsi="Arial" w:cs="Arial"/>
                <w:color w:val="000000" w:themeColor="text1"/>
                <w:sz w:val="20"/>
                <w:szCs w:val="20"/>
              </w:rPr>
            </w:pPr>
            <w:r w:rsidRPr="007720F6">
              <w:rPr>
                <w:rFonts w:ascii="Arial" w:hAnsi="Arial" w:cs="Arial"/>
                <w:color w:val="000000" w:themeColor="text1"/>
                <w:sz w:val="20"/>
                <w:szCs w:val="20"/>
              </w:rPr>
              <w:t xml:space="preserve">March 23, 2020   </w:t>
            </w:r>
            <w:proofErr w:type="gramStart"/>
            <w:r w:rsidRPr="007720F6">
              <w:rPr>
                <w:rFonts w:ascii="Arial" w:hAnsi="Arial" w:cs="Arial"/>
                <w:color w:val="000000" w:themeColor="text1"/>
                <w:sz w:val="20"/>
                <w:szCs w:val="20"/>
              </w:rPr>
              <w:t>|  LEGAL</w:t>
            </w:r>
            <w:proofErr w:type="gramEnd"/>
            <w:r w:rsidRPr="007720F6">
              <w:rPr>
                <w:rFonts w:ascii="Arial" w:hAnsi="Arial" w:cs="Arial"/>
                <w:color w:val="000000" w:themeColor="text1"/>
                <w:sz w:val="20"/>
                <w:szCs w:val="20"/>
              </w:rPr>
              <w:t xml:space="preserve"> ALERT</w:t>
            </w:r>
          </w:p>
          <w:p w14:paraId="098B33CA" w14:textId="77777777" w:rsidR="00A71FA6" w:rsidRDefault="00A71FA6" w:rsidP="008C0E2D">
            <w:pPr>
              <w:pStyle w:val="NormalWeb"/>
              <w:shd w:val="clear" w:color="auto" w:fill="FFFFFF"/>
              <w:spacing w:before="0" w:beforeAutospacing="0" w:after="0" w:afterAutospacing="0" w:line="360" w:lineRule="auto"/>
              <w:rPr>
                <w:rFonts w:ascii="Arial" w:hAnsi="Arial" w:cs="Arial"/>
                <w:b/>
                <w:bCs/>
                <w:color w:val="7030A0"/>
                <w:kern w:val="36"/>
                <w:sz w:val="28"/>
                <w:szCs w:val="28"/>
              </w:rPr>
            </w:pPr>
          </w:p>
          <w:p w14:paraId="74A30EB7" w14:textId="655BB066" w:rsidR="008C0E2D" w:rsidRPr="007720F6" w:rsidRDefault="008C0E2D" w:rsidP="008C0E2D">
            <w:pPr>
              <w:pStyle w:val="NormalWeb"/>
              <w:shd w:val="clear" w:color="auto" w:fill="FFFFFF"/>
              <w:spacing w:before="0" w:beforeAutospacing="0" w:after="0" w:afterAutospacing="0" w:line="360" w:lineRule="auto"/>
              <w:rPr>
                <w:rFonts w:ascii="Arial" w:hAnsi="Arial" w:cs="Arial"/>
                <w:b/>
                <w:bCs/>
                <w:color w:val="7030A0"/>
                <w:kern w:val="36"/>
                <w:sz w:val="28"/>
                <w:szCs w:val="28"/>
              </w:rPr>
            </w:pPr>
            <w:r w:rsidRPr="007720F6">
              <w:rPr>
                <w:rFonts w:ascii="Arial" w:hAnsi="Arial" w:cs="Arial"/>
                <w:b/>
                <w:bCs/>
                <w:color w:val="7030A0"/>
                <w:kern w:val="36"/>
                <w:sz w:val="28"/>
                <w:szCs w:val="28"/>
              </w:rPr>
              <w:t>Collecting Premiums During Employee’s Leave of Absence</w:t>
            </w:r>
          </w:p>
          <w:p w14:paraId="046A31A6" w14:textId="77777777" w:rsidR="00A71FA6" w:rsidRDefault="00A71FA6" w:rsidP="008C0E2D">
            <w:pPr>
              <w:pStyle w:val="NormalWeb"/>
              <w:shd w:val="clear" w:color="auto" w:fill="FFFFFF"/>
              <w:spacing w:before="0" w:beforeAutospacing="0" w:after="0" w:afterAutospacing="0" w:line="360" w:lineRule="auto"/>
              <w:rPr>
                <w:rFonts w:ascii="Arial" w:hAnsi="Arial" w:cs="Arial"/>
                <w:color w:val="auto"/>
              </w:rPr>
            </w:pPr>
          </w:p>
          <w:p w14:paraId="00C97F6A" w14:textId="23440B17" w:rsidR="008C0E2D" w:rsidRPr="008C0E2D" w:rsidRDefault="008C0E2D" w:rsidP="008C0E2D">
            <w:pPr>
              <w:pStyle w:val="NormalWeb"/>
              <w:shd w:val="clear" w:color="auto" w:fill="FFFFFF"/>
              <w:spacing w:before="0" w:beforeAutospacing="0" w:after="0" w:afterAutospacing="0" w:line="360" w:lineRule="auto"/>
              <w:rPr>
                <w:rFonts w:ascii="Arial" w:hAnsi="Arial" w:cs="Arial"/>
                <w:color w:val="auto"/>
              </w:rPr>
            </w:pPr>
            <w:r w:rsidRPr="008C0E2D">
              <w:rPr>
                <w:rFonts w:ascii="Arial" w:hAnsi="Arial" w:cs="Arial"/>
                <w:color w:val="auto"/>
              </w:rPr>
              <w:t>When an employee takes an unpaid leave of absence, the question arises on how an employer should collect benefit premium payments to continue benefits during that time. The only regulatory guidance on this comes from the original Family and Medical Leave Act (FMLA) regulations.</w:t>
            </w:r>
          </w:p>
          <w:p w14:paraId="4D29BBD5" w14:textId="0B4CD072" w:rsidR="008C0E2D" w:rsidRDefault="008C0E2D" w:rsidP="008C0E2D">
            <w:pPr>
              <w:pStyle w:val="NormalWeb"/>
              <w:shd w:val="clear" w:color="auto" w:fill="FFFFFF"/>
              <w:spacing w:before="0" w:beforeAutospacing="0" w:after="0" w:afterAutospacing="0" w:line="360" w:lineRule="auto"/>
              <w:rPr>
                <w:rStyle w:val="Strong"/>
                <w:rFonts w:ascii="Arial" w:hAnsi="Arial" w:cs="Arial"/>
                <w:color w:val="auto"/>
              </w:rPr>
            </w:pPr>
            <w:r w:rsidRPr="008C0E2D">
              <w:rPr>
                <w:rStyle w:val="Strong"/>
                <w:rFonts w:ascii="Arial" w:hAnsi="Arial" w:cs="Arial"/>
                <w:color w:val="auto"/>
              </w:rPr>
              <w:t>Following those, employers have three choices, they can utilize just one method, two methods or all three:</w:t>
            </w:r>
          </w:p>
          <w:p w14:paraId="1CE56C4C" w14:textId="77777777" w:rsidR="008C0E2D" w:rsidRPr="008C0E2D" w:rsidRDefault="008C0E2D" w:rsidP="008C0E2D">
            <w:pPr>
              <w:pStyle w:val="NormalWeb"/>
              <w:shd w:val="clear" w:color="auto" w:fill="FFFFFF"/>
              <w:spacing w:before="0" w:beforeAutospacing="0" w:after="0" w:afterAutospacing="0" w:line="360" w:lineRule="auto"/>
              <w:rPr>
                <w:rFonts w:ascii="Arial" w:hAnsi="Arial" w:cs="Arial"/>
                <w:color w:val="auto"/>
              </w:rPr>
            </w:pPr>
          </w:p>
          <w:p w14:paraId="5517A84E" w14:textId="77777777" w:rsidR="008C0E2D" w:rsidRPr="008C0E2D" w:rsidRDefault="008C0E2D" w:rsidP="008C0E2D">
            <w:pPr>
              <w:numPr>
                <w:ilvl w:val="0"/>
                <w:numId w:val="14"/>
              </w:numPr>
              <w:shd w:val="clear" w:color="auto" w:fill="FFFFFF"/>
              <w:spacing w:line="360" w:lineRule="auto"/>
              <w:rPr>
                <w:rFonts w:ascii="Arial" w:hAnsi="Arial" w:cs="Arial"/>
              </w:rPr>
            </w:pPr>
            <w:r w:rsidRPr="008C0E2D">
              <w:rPr>
                <w:rStyle w:val="Strong"/>
                <w:rFonts w:ascii="Arial" w:hAnsi="Arial" w:cs="Arial"/>
              </w:rPr>
              <w:t>Pay in advance.</w:t>
            </w:r>
            <w:r w:rsidRPr="008C0E2D">
              <w:rPr>
                <w:rFonts w:ascii="Arial" w:hAnsi="Arial" w:cs="Arial"/>
              </w:rPr>
              <w:t> Employers can collect a lump sum payment for missed payroll deductions in advance of the leave of absence. Employees should consult with their personal tax advisor on any credits or deductions they might receive for paying premiums post-tax.</w:t>
            </w:r>
            <w:r w:rsidRPr="008C0E2D">
              <w:rPr>
                <w:rFonts w:ascii="Arial" w:hAnsi="Arial" w:cs="Arial"/>
              </w:rPr>
              <w:br/>
              <w:t> </w:t>
            </w:r>
          </w:p>
          <w:p w14:paraId="07A09A0C" w14:textId="77777777" w:rsidR="008C0E2D" w:rsidRPr="008C0E2D" w:rsidRDefault="008C0E2D" w:rsidP="008C0E2D">
            <w:pPr>
              <w:numPr>
                <w:ilvl w:val="0"/>
                <w:numId w:val="14"/>
              </w:numPr>
              <w:shd w:val="clear" w:color="auto" w:fill="FFFFFF"/>
              <w:spacing w:line="360" w:lineRule="auto"/>
              <w:rPr>
                <w:rFonts w:ascii="Arial" w:hAnsi="Arial" w:cs="Arial"/>
              </w:rPr>
            </w:pPr>
            <w:r w:rsidRPr="008C0E2D">
              <w:rPr>
                <w:rStyle w:val="Strong"/>
                <w:rFonts w:ascii="Arial" w:hAnsi="Arial" w:cs="Arial"/>
              </w:rPr>
              <w:t>Pay as you go.</w:t>
            </w:r>
            <w:r w:rsidRPr="008C0E2D">
              <w:rPr>
                <w:rFonts w:ascii="Arial" w:hAnsi="Arial" w:cs="Arial"/>
              </w:rPr>
              <w:t> Employees can remit payment post-tax, with payment deadlines coinciding with pay periods. Employers should set firm guidance on where to remit payment, when it is due, and warn employees that missed payments will subject the employee to plan termination retroactive to the due date of the payment; which could expose the employee to claims if they seek healthcare services during that time.  </w:t>
            </w:r>
            <w:r w:rsidRPr="008C0E2D">
              <w:rPr>
                <w:rFonts w:ascii="Arial" w:hAnsi="Arial" w:cs="Arial"/>
              </w:rPr>
              <w:br/>
              <w:t> </w:t>
            </w:r>
          </w:p>
          <w:p w14:paraId="37426C71" w14:textId="77777777" w:rsidR="008C0E2D" w:rsidRPr="008C0E2D" w:rsidRDefault="008C0E2D" w:rsidP="008C0E2D">
            <w:pPr>
              <w:numPr>
                <w:ilvl w:val="0"/>
                <w:numId w:val="14"/>
              </w:numPr>
              <w:shd w:val="clear" w:color="auto" w:fill="FFFFFF"/>
              <w:spacing w:line="360" w:lineRule="auto"/>
              <w:rPr>
                <w:rFonts w:ascii="Arial" w:hAnsi="Arial" w:cs="Arial"/>
              </w:rPr>
            </w:pPr>
            <w:r w:rsidRPr="008C0E2D">
              <w:rPr>
                <w:rStyle w:val="Strong"/>
                <w:rFonts w:ascii="Arial" w:hAnsi="Arial" w:cs="Arial"/>
              </w:rPr>
              <w:t>Pay upon return.</w:t>
            </w:r>
            <w:r w:rsidRPr="008C0E2D">
              <w:rPr>
                <w:rFonts w:ascii="Arial" w:hAnsi="Arial" w:cs="Arial"/>
              </w:rPr>
              <w:t>  Employers can allow employees to pay premiums pre or post-tax upon return. It is highly encouraged to give employees a certain amount of pay periods to pay back each missed premium payment. All employees should be provided the same amount of time to pay back missed premiums. For example, employees could be provided 2 pay periods to pay back one missed premium payment. Employees who do not return to work and do not pay back their premiums can either have coverage terminated retroactively to the last date paid, or the employer can treat the missed payment as a debt. Counsel should be consulted on how to handle this debt. Employers should clearly communicate the ramifications of not returning to work on the employee’s coverage.</w:t>
            </w:r>
          </w:p>
          <w:p w14:paraId="218F8169" w14:textId="77777777" w:rsidR="008C0E2D" w:rsidRDefault="008C0E2D" w:rsidP="008C0E2D">
            <w:pPr>
              <w:pStyle w:val="NormalWeb"/>
              <w:shd w:val="clear" w:color="auto" w:fill="FFFFFF"/>
              <w:spacing w:before="0" w:beforeAutospacing="0" w:after="0" w:afterAutospacing="0" w:line="360" w:lineRule="auto"/>
              <w:rPr>
                <w:rStyle w:val="Strong"/>
                <w:rFonts w:ascii="Arial" w:hAnsi="Arial" w:cs="Arial"/>
                <w:color w:val="auto"/>
                <w:sz w:val="19"/>
                <w:szCs w:val="19"/>
              </w:rPr>
            </w:pPr>
            <w:bookmarkStart w:id="0" w:name="_GoBack"/>
            <w:bookmarkEnd w:id="0"/>
          </w:p>
          <w:p w14:paraId="51E3C5D7" w14:textId="77777777" w:rsidR="008C0E2D" w:rsidRPr="008C0E2D" w:rsidRDefault="008C0E2D" w:rsidP="008C0E2D">
            <w:pPr>
              <w:pStyle w:val="NormalWeb"/>
              <w:shd w:val="clear" w:color="auto" w:fill="FFFFFF"/>
              <w:spacing w:before="0" w:beforeAutospacing="0" w:after="0" w:afterAutospacing="0" w:line="360" w:lineRule="auto"/>
              <w:rPr>
                <w:rFonts w:ascii="Arial" w:hAnsi="Arial" w:cs="Arial"/>
                <w:color w:val="auto"/>
              </w:rPr>
            </w:pPr>
            <w:r w:rsidRPr="008C0E2D">
              <w:rPr>
                <w:rFonts w:ascii="Arial" w:hAnsi="Arial" w:cs="Arial"/>
                <w:color w:val="auto"/>
                <w:sz w:val="19"/>
                <w:szCs w:val="19"/>
              </w:rPr>
              <w:t>The information provided in this alert is not, is not intended to be, and shall not be construed to be, either the provision of legal advice or an offer to provide legal services, nor does it necessarily reflect the opinions of the agency, our lawyers or our clients.  This is not legal advice.  No client-lawyer relationship between you and our lawyers is or may be created by your use of this information.  Rather, the content is intended as a general overview of the subject matter covered. Those reading this alert are encouraged to seek direct counsel on legal questions.</w:t>
            </w:r>
          </w:p>
          <w:p w14:paraId="0FF5E86A" w14:textId="44E0D7F4" w:rsidR="0042495A" w:rsidRPr="008C0E2D" w:rsidRDefault="0042495A" w:rsidP="008C0E2D">
            <w:pPr>
              <w:pStyle w:val="NormalWeb"/>
              <w:shd w:val="clear" w:color="auto" w:fill="FFFFFF"/>
              <w:spacing w:before="0" w:beforeAutospacing="0" w:after="0" w:afterAutospacing="0" w:line="360" w:lineRule="auto"/>
              <w:rPr>
                <w:rFonts w:ascii="Arial" w:hAnsi="Arial" w:cs="Arial"/>
                <w:color w:val="auto"/>
                <w:sz w:val="18"/>
                <w:szCs w:val="18"/>
              </w:rPr>
            </w:pPr>
          </w:p>
        </w:tc>
      </w:tr>
      <w:tr w:rsidR="000E4673" w:rsidRPr="000E4673" w14:paraId="36E88A9C" w14:textId="77777777" w:rsidTr="0042495A">
        <w:trPr>
          <w:trHeight w:val="745"/>
        </w:trPr>
        <w:tc>
          <w:tcPr>
            <w:tcW w:w="10374" w:type="dxa"/>
            <w:gridSpan w:val="2"/>
            <w:tcBorders>
              <w:bottom w:val="nil"/>
            </w:tcBorders>
            <w:vAlign w:val="center"/>
          </w:tcPr>
          <w:p w14:paraId="54648153" w14:textId="77777777" w:rsidR="00E547EC" w:rsidRPr="008C0E2D" w:rsidRDefault="00E547EC" w:rsidP="00D53855">
            <w:pPr>
              <w:rPr>
                <w:rStyle w:val="Emphasis"/>
                <w:rFonts w:ascii="Arial" w:hAnsi="Arial" w:cs="Arial"/>
                <w:sz w:val="16"/>
                <w:szCs w:val="16"/>
              </w:rPr>
            </w:pPr>
            <w:bookmarkStart w:id="1" w:name="_Hlk502143664"/>
            <w:bookmarkEnd w:id="1"/>
          </w:p>
          <w:p w14:paraId="484EB641" w14:textId="2400F931" w:rsidR="005575A0" w:rsidRPr="008C0E2D" w:rsidRDefault="005575A0" w:rsidP="00D53855">
            <w:pPr>
              <w:rPr>
                <w:rStyle w:val="Emphasis"/>
                <w:rFonts w:ascii="Arial" w:hAnsi="Arial" w:cs="Arial"/>
                <w:sz w:val="16"/>
                <w:szCs w:val="16"/>
              </w:rPr>
            </w:pPr>
            <w:r w:rsidRPr="008C0E2D">
              <w:rPr>
                <w:rStyle w:val="Emphasis"/>
                <w:rFonts w:ascii="Arial" w:hAnsi="Arial" w:cs="Arial"/>
                <w:sz w:val="16"/>
                <w:szCs w:val="16"/>
              </w:rPr>
              <w:t xml:space="preserve">This email is a service to our clients and friends.  It is designed only to give general information on the developments </w:t>
            </w:r>
            <w:proofErr w:type="gramStart"/>
            <w:r w:rsidRPr="008C0E2D">
              <w:rPr>
                <w:rStyle w:val="Emphasis"/>
                <w:rFonts w:ascii="Arial" w:hAnsi="Arial" w:cs="Arial"/>
                <w:sz w:val="16"/>
                <w:szCs w:val="16"/>
              </w:rPr>
              <w:t>actually covered</w:t>
            </w:r>
            <w:proofErr w:type="gramEnd"/>
            <w:r w:rsidRPr="008C0E2D">
              <w:rPr>
                <w:rStyle w:val="Emphasis"/>
                <w:rFonts w:ascii="Arial" w:hAnsi="Arial" w:cs="Arial"/>
                <w:sz w:val="16"/>
                <w:szCs w:val="16"/>
              </w:rPr>
              <w:t>.  It is not intended to be a comprehensive summary of recent developments in the law, treat exhaustively the subjects covered, provide legal advice, or render a legal opinion.</w:t>
            </w:r>
          </w:p>
          <w:p w14:paraId="7BCBF58A" w14:textId="77777777" w:rsidR="005575A0" w:rsidRPr="008C0E2D" w:rsidRDefault="005575A0" w:rsidP="00D53855">
            <w:pPr>
              <w:rPr>
                <w:rStyle w:val="Emphasis"/>
                <w:rFonts w:ascii="Arial" w:hAnsi="Arial" w:cs="Arial"/>
                <w:sz w:val="16"/>
                <w:szCs w:val="16"/>
              </w:rPr>
            </w:pPr>
          </w:p>
          <w:p w14:paraId="450A4AE8" w14:textId="6C35C0C4" w:rsidR="005575A0" w:rsidRPr="008C0E2D" w:rsidRDefault="005575A0" w:rsidP="00D53855">
            <w:pPr>
              <w:rPr>
                <w:rStyle w:val="Emphasis"/>
                <w:rFonts w:ascii="Arial" w:hAnsi="Arial" w:cs="Arial"/>
                <w:sz w:val="16"/>
                <w:szCs w:val="16"/>
              </w:rPr>
            </w:pPr>
            <w:r w:rsidRPr="008C0E2D">
              <w:rPr>
                <w:rStyle w:val="Emphasis"/>
                <w:rFonts w:ascii="Arial" w:hAnsi="Arial" w:cs="Arial"/>
                <w:sz w:val="16"/>
                <w:szCs w:val="16"/>
              </w:rPr>
              <w:t>Benefit Advisors Network and its members are not attorneys and are not responsible for any legal advice.  To fully understand how this or any legal or compliance information affects your unique situation, you should check with a qualified attorney.</w:t>
            </w:r>
          </w:p>
        </w:tc>
      </w:tr>
      <w:tr w:rsidR="00191C02" w:rsidRPr="000E4673" w14:paraId="76E55F2A" w14:textId="77777777" w:rsidTr="0042495A">
        <w:trPr>
          <w:trHeight w:val="990"/>
        </w:trPr>
        <w:tc>
          <w:tcPr>
            <w:tcW w:w="10374" w:type="dxa"/>
            <w:gridSpan w:val="2"/>
            <w:tcBorders>
              <w:top w:val="nil"/>
              <w:left w:val="nil"/>
              <w:bottom w:val="nil"/>
              <w:right w:val="nil"/>
            </w:tcBorders>
            <w:vAlign w:val="center"/>
          </w:tcPr>
          <w:p w14:paraId="21A94C6B" w14:textId="6B5A9C60" w:rsidR="00B015FE" w:rsidRPr="008C0E2D" w:rsidRDefault="00B015FE" w:rsidP="00D53855">
            <w:pPr>
              <w:rPr>
                <w:rStyle w:val="Emphasis"/>
                <w:rFonts w:ascii="Arial" w:hAnsi="Arial" w:cs="Arial"/>
                <w:sz w:val="16"/>
                <w:szCs w:val="16"/>
              </w:rPr>
            </w:pPr>
            <w:r w:rsidRPr="008C0E2D">
              <w:rPr>
                <w:rFonts w:ascii="Arial" w:hAnsi="Arial" w:cs="Arial"/>
                <w:sz w:val="16"/>
                <w:szCs w:val="16"/>
              </w:rPr>
              <w:t>© Copyright 20</w:t>
            </w:r>
            <w:r w:rsidR="00084079" w:rsidRPr="008C0E2D">
              <w:rPr>
                <w:rFonts w:ascii="Arial" w:hAnsi="Arial" w:cs="Arial"/>
                <w:sz w:val="16"/>
                <w:szCs w:val="16"/>
              </w:rPr>
              <w:t>20</w:t>
            </w:r>
            <w:r w:rsidRPr="008C0E2D">
              <w:rPr>
                <w:rFonts w:ascii="Arial" w:hAnsi="Arial" w:cs="Arial"/>
                <w:sz w:val="16"/>
                <w:szCs w:val="16"/>
              </w:rPr>
              <w:t xml:space="preserve"> Benefit Advisors Network. All rights reserved</w:t>
            </w:r>
            <w:r w:rsidR="008230DA" w:rsidRPr="008C0E2D">
              <w:rPr>
                <w:rFonts w:ascii="Arial" w:hAnsi="Arial" w:cs="Arial"/>
                <w:sz w:val="16"/>
                <w:szCs w:val="16"/>
              </w:rPr>
              <w:t>.</w:t>
            </w:r>
          </w:p>
        </w:tc>
      </w:tr>
    </w:tbl>
    <w:p w14:paraId="39ED1BF4" w14:textId="77777777" w:rsidR="00EC334C" w:rsidRPr="000E4673" w:rsidRDefault="00EC334C" w:rsidP="005575A0"/>
    <w:sectPr w:rsidR="00EC334C" w:rsidRPr="000E4673" w:rsidSect="009477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7C8F"/>
    <w:multiLevelType w:val="hybridMultilevel"/>
    <w:tmpl w:val="0C3CB14C"/>
    <w:lvl w:ilvl="0" w:tplc="44387878">
      <w:start w:val="1"/>
      <w:numFmt w:val="decimal"/>
      <w:lvlText w:val="%1)"/>
      <w:lvlJc w:val="left"/>
      <w:pPr>
        <w:ind w:left="410" w:hanging="360"/>
      </w:pPr>
    </w:lvl>
    <w:lvl w:ilvl="1" w:tplc="2CDEBA1C">
      <w:start w:val="1"/>
      <w:numFmt w:val="lowerLetter"/>
      <w:lvlText w:val="%2."/>
      <w:lvlJc w:val="left"/>
      <w:pPr>
        <w:ind w:left="1130" w:hanging="360"/>
      </w:pPr>
    </w:lvl>
    <w:lvl w:ilvl="2" w:tplc="4BD21D16">
      <w:start w:val="1"/>
      <w:numFmt w:val="lowerRoman"/>
      <w:lvlText w:val="%3."/>
      <w:lvlJc w:val="right"/>
      <w:pPr>
        <w:ind w:left="1850" w:hanging="180"/>
      </w:pPr>
    </w:lvl>
    <w:lvl w:ilvl="3" w:tplc="5F8A9814">
      <w:start w:val="1"/>
      <w:numFmt w:val="decimal"/>
      <w:lvlText w:val="%4."/>
      <w:lvlJc w:val="left"/>
      <w:pPr>
        <w:ind w:left="2570" w:hanging="360"/>
      </w:pPr>
    </w:lvl>
    <w:lvl w:ilvl="4" w:tplc="DEF4BA36">
      <w:start w:val="1"/>
      <w:numFmt w:val="lowerLetter"/>
      <w:lvlText w:val="%5."/>
      <w:lvlJc w:val="left"/>
      <w:pPr>
        <w:ind w:left="3290" w:hanging="360"/>
      </w:pPr>
    </w:lvl>
    <w:lvl w:ilvl="5" w:tplc="5C520FA2">
      <w:start w:val="1"/>
      <w:numFmt w:val="lowerRoman"/>
      <w:lvlText w:val="%6."/>
      <w:lvlJc w:val="right"/>
      <w:pPr>
        <w:ind w:left="4010" w:hanging="180"/>
      </w:pPr>
    </w:lvl>
    <w:lvl w:ilvl="6" w:tplc="0F5EED78">
      <w:start w:val="1"/>
      <w:numFmt w:val="decimal"/>
      <w:lvlText w:val="%7."/>
      <w:lvlJc w:val="left"/>
      <w:pPr>
        <w:ind w:left="4730" w:hanging="360"/>
      </w:pPr>
    </w:lvl>
    <w:lvl w:ilvl="7" w:tplc="C51ECBE8">
      <w:start w:val="1"/>
      <w:numFmt w:val="lowerLetter"/>
      <w:lvlText w:val="%8."/>
      <w:lvlJc w:val="left"/>
      <w:pPr>
        <w:ind w:left="5450" w:hanging="360"/>
      </w:pPr>
    </w:lvl>
    <w:lvl w:ilvl="8" w:tplc="199A7CDC">
      <w:start w:val="1"/>
      <w:numFmt w:val="lowerRoman"/>
      <w:lvlText w:val="%9."/>
      <w:lvlJc w:val="right"/>
      <w:pPr>
        <w:ind w:left="6170" w:hanging="180"/>
      </w:pPr>
    </w:lvl>
  </w:abstractNum>
  <w:abstractNum w:abstractNumId="1" w15:restartNumberingAfterBreak="0">
    <w:nsid w:val="1F536EEB"/>
    <w:multiLevelType w:val="hybridMultilevel"/>
    <w:tmpl w:val="77FA1A42"/>
    <w:lvl w:ilvl="0" w:tplc="DFFC4B9A">
      <w:start w:val="1"/>
      <w:numFmt w:val="bullet"/>
      <w:lvlText w:val=""/>
      <w:lvlJc w:val="left"/>
      <w:pPr>
        <w:ind w:left="720" w:hanging="360"/>
      </w:pPr>
      <w:rPr>
        <w:rFonts w:ascii="Symbol" w:hAnsi="Symbol" w:cs="Symbol" w:hint="default"/>
      </w:rPr>
    </w:lvl>
    <w:lvl w:ilvl="1" w:tplc="E3B05CD4" w:tentative="1">
      <w:start w:val="1"/>
      <w:numFmt w:val="bullet"/>
      <w:lvlText w:val="o"/>
      <w:lvlJc w:val="left"/>
      <w:pPr>
        <w:ind w:left="1440" w:hanging="360"/>
      </w:pPr>
      <w:rPr>
        <w:rFonts w:ascii="Courier New" w:hAnsi="Courier New" w:cs="Courier New" w:hint="default"/>
      </w:rPr>
    </w:lvl>
    <w:lvl w:ilvl="2" w:tplc="CC66DDE2" w:tentative="1">
      <w:start w:val="1"/>
      <w:numFmt w:val="bullet"/>
      <w:lvlText w:val=""/>
      <w:lvlJc w:val="left"/>
      <w:pPr>
        <w:ind w:left="2160" w:hanging="360"/>
      </w:pPr>
      <w:rPr>
        <w:rFonts w:ascii="Wingdings" w:hAnsi="Wingdings" w:cs="Wingdings" w:hint="default"/>
      </w:rPr>
    </w:lvl>
    <w:lvl w:ilvl="3" w:tplc="C194E10C" w:tentative="1">
      <w:start w:val="1"/>
      <w:numFmt w:val="bullet"/>
      <w:lvlText w:val=""/>
      <w:lvlJc w:val="left"/>
      <w:pPr>
        <w:ind w:left="2880" w:hanging="360"/>
      </w:pPr>
      <w:rPr>
        <w:rFonts w:ascii="Symbol" w:hAnsi="Symbol" w:cs="Symbol" w:hint="default"/>
      </w:rPr>
    </w:lvl>
    <w:lvl w:ilvl="4" w:tplc="3B1AA5A2" w:tentative="1">
      <w:start w:val="1"/>
      <w:numFmt w:val="bullet"/>
      <w:lvlText w:val="o"/>
      <w:lvlJc w:val="left"/>
      <w:pPr>
        <w:ind w:left="3600" w:hanging="360"/>
      </w:pPr>
      <w:rPr>
        <w:rFonts w:ascii="Courier New" w:hAnsi="Courier New" w:cs="Courier New" w:hint="default"/>
      </w:rPr>
    </w:lvl>
    <w:lvl w:ilvl="5" w:tplc="CFE2B160" w:tentative="1">
      <w:start w:val="1"/>
      <w:numFmt w:val="bullet"/>
      <w:lvlText w:val=""/>
      <w:lvlJc w:val="left"/>
      <w:pPr>
        <w:ind w:left="4320" w:hanging="360"/>
      </w:pPr>
      <w:rPr>
        <w:rFonts w:ascii="Wingdings" w:hAnsi="Wingdings" w:cs="Wingdings" w:hint="default"/>
      </w:rPr>
    </w:lvl>
    <w:lvl w:ilvl="6" w:tplc="58E818D2" w:tentative="1">
      <w:start w:val="1"/>
      <w:numFmt w:val="bullet"/>
      <w:lvlText w:val=""/>
      <w:lvlJc w:val="left"/>
      <w:pPr>
        <w:ind w:left="5040" w:hanging="360"/>
      </w:pPr>
      <w:rPr>
        <w:rFonts w:ascii="Symbol" w:hAnsi="Symbol" w:cs="Symbol" w:hint="default"/>
      </w:rPr>
    </w:lvl>
    <w:lvl w:ilvl="7" w:tplc="B39042F0" w:tentative="1">
      <w:start w:val="1"/>
      <w:numFmt w:val="bullet"/>
      <w:lvlText w:val="o"/>
      <w:lvlJc w:val="left"/>
      <w:pPr>
        <w:ind w:left="5760" w:hanging="360"/>
      </w:pPr>
      <w:rPr>
        <w:rFonts w:ascii="Courier New" w:hAnsi="Courier New" w:cs="Courier New" w:hint="default"/>
      </w:rPr>
    </w:lvl>
    <w:lvl w:ilvl="8" w:tplc="64D6EBA6" w:tentative="1">
      <w:start w:val="1"/>
      <w:numFmt w:val="bullet"/>
      <w:lvlText w:val=""/>
      <w:lvlJc w:val="left"/>
      <w:pPr>
        <w:ind w:left="6480" w:hanging="360"/>
      </w:pPr>
      <w:rPr>
        <w:rFonts w:ascii="Wingdings" w:hAnsi="Wingdings" w:cs="Wingdings" w:hint="default"/>
      </w:rPr>
    </w:lvl>
  </w:abstractNum>
  <w:abstractNum w:abstractNumId="2" w15:restartNumberingAfterBreak="0">
    <w:nsid w:val="21D11256"/>
    <w:multiLevelType w:val="hybridMultilevel"/>
    <w:tmpl w:val="6166076E"/>
    <w:lvl w:ilvl="0" w:tplc="E65E3288">
      <w:start w:val="1"/>
      <w:numFmt w:val="decimal"/>
      <w:lvlText w:val="%1."/>
      <w:lvlJc w:val="left"/>
      <w:pPr>
        <w:tabs>
          <w:tab w:val="num" w:pos="720"/>
        </w:tabs>
        <w:ind w:left="720" w:hanging="360"/>
      </w:pPr>
    </w:lvl>
    <w:lvl w:ilvl="1" w:tplc="DD34B2F4">
      <w:start w:val="1"/>
      <w:numFmt w:val="decimal"/>
      <w:lvlText w:val="%2."/>
      <w:lvlJc w:val="left"/>
      <w:pPr>
        <w:tabs>
          <w:tab w:val="num" w:pos="1440"/>
        </w:tabs>
        <w:ind w:left="1440" w:hanging="360"/>
      </w:pPr>
    </w:lvl>
    <w:lvl w:ilvl="2" w:tplc="EB584A0A" w:tentative="1">
      <w:start w:val="1"/>
      <w:numFmt w:val="decimal"/>
      <w:lvlText w:val="%3."/>
      <w:lvlJc w:val="left"/>
      <w:pPr>
        <w:tabs>
          <w:tab w:val="num" w:pos="2160"/>
        </w:tabs>
        <w:ind w:left="2160" w:hanging="360"/>
      </w:pPr>
    </w:lvl>
    <w:lvl w:ilvl="3" w:tplc="EA5C6FF2" w:tentative="1">
      <w:start w:val="1"/>
      <w:numFmt w:val="decimal"/>
      <w:lvlText w:val="%4."/>
      <w:lvlJc w:val="left"/>
      <w:pPr>
        <w:tabs>
          <w:tab w:val="num" w:pos="2880"/>
        </w:tabs>
        <w:ind w:left="2880" w:hanging="360"/>
      </w:pPr>
    </w:lvl>
    <w:lvl w:ilvl="4" w:tplc="19EA726A" w:tentative="1">
      <w:start w:val="1"/>
      <w:numFmt w:val="decimal"/>
      <w:lvlText w:val="%5."/>
      <w:lvlJc w:val="left"/>
      <w:pPr>
        <w:tabs>
          <w:tab w:val="num" w:pos="3600"/>
        </w:tabs>
        <w:ind w:left="3600" w:hanging="360"/>
      </w:pPr>
    </w:lvl>
    <w:lvl w:ilvl="5" w:tplc="B3A4171E" w:tentative="1">
      <w:start w:val="1"/>
      <w:numFmt w:val="decimal"/>
      <w:lvlText w:val="%6."/>
      <w:lvlJc w:val="left"/>
      <w:pPr>
        <w:tabs>
          <w:tab w:val="num" w:pos="4320"/>
        </w:tabs>
        <w:ind w:left="4320" w:hanging="360"/>
      </w:pPr>
    </w:lvl>
    <w:lvl w:ilvl="6" w:tplc="577830E8" w:tentative="1">
      <w:start w:val="1"/>
      <w:numFmt w:val="decimal"/>
      <w:lvlText w:val="%7."/>
      <w:lvlJc w:val="left"/>
      <w:pPr>
        <w:tabs>
          <w:tab w:val="num" w:pos="5040"/>
        </w:tabs>
        <w:ind w:left="5040" w:hanging="360"/>
      </w:pPr>
    </w:lvl>
    <w:lvl w:ilvl="7" w:tplc="B3846500" w:tentative="1">
      <w:start w:val="1"/>
      <w:numFmt w:val="decimal"/>
      <w:lvlText w:val="%8."/>
      <w:lvlJc w:val="left"/>
      <w:pPr>
        <w:tabs>
          <w:tab w:val="num" w:pos="5760"/>
        </w:tabs>
        <w:ind w:left="5760" w:hanging="360"/>
      </w:pPr>
    </w:lvl>
    <w:lvl w:ilvl="8" w:tplc="4044F616" w:tentative="1">
      <w:start w:val="1"/>
      <w:numFmt w:val="decimal"/>
      <w:lvlText w:val="%9."/>
      <w:lvlJc w:val="left"/>
      <w:pPr>
        <w:tabs>
          <w:tab w:val="num" w:pos="6480"/>
        </w:tabs>
        <w:ind w:left="6480" w:hanging="360"/>
      </w:pPr>
    </w:lvl>
  </w:abstractNum>
  <w:abstractNum w:abstractNumId="3" w15:restartNumberingAfterBreak="0">
    <w:nsid w:val="241D1A83"/>
    <w:multiLevelType w:val="hybridMultilevel"/>
    <w:tmpl w:val="7A44006A"/>
    <w:lvl w:ilvl="0" w:tplc="2C368AE6">
      <w:start w:val="1"/>
      <w:numFmt w:val="bullet"/>
      <w:lvlText w:val=""/>
      <w:lvlJc w:val="left"/>
      <w:pPr>
        <w:ind w:left="720" w:hanging="360"/>
      </w:pPr>
      <w:rPr>
        <w:rFonts w:ascii="Symbol" w:hAnsi="Symbol" w:cs="Symbol" w:hint="default"/>
      </w:rPr>
    </w:lvl>
    <w:lvl w:ilvl="1" w:tplc="36E2FA10">
      <w:start w:val="1"/>
      <w:numFmt w:val="bullet"/>
      <w:lvlText w:val="o"/>
      <w:lvlJc w:val="left"/>
      <w:pPr>
        <w:ind w:left="1440" w:hanging="360"/>
      </w:pPr>
      <w:rPr>
        <w:rFonts w:ascii="Courier New" w:hAnsi="Courier New" w:cs="Courier New" w:hint="default"/>
      </w:rPr>
    </w:lvl>
    <w:lvl w:ilvl="2" w:tplc="C7AEF53E" w:tentative="1">
      <w:start w:val="1"/>
      <w:numFmt w:val="bullet"/>
      <w:lvlText w:val=""/>
      <w:lvlJc w:val="left"/>
      <w:pPr>
        <w:ind w:left="2160" w:hanging="360"/>
      </w:pPr>
      <w:rPr>
        <w:rFonts w:ascii="Wingdings" w:hAnsi="Wingdings" w:cs="Wingdings" w:hint="default"/>
      </w:rPr>
    </w:lvl>
    <w:lvl w:ilvl="3" w:tplc="E13E8D40" w:tentative="1">
      <w:start w:val="1"/>
      <w:numFmt w:val="bullet"/>
      <w:lvlText w:val=""/>
      <w:lvlJc w:val="left"/>
      <w:pPr>
        <w:ind w:left="2880" w:hanging="360"/>
      </w:pPr>
      <w:rPr>
        <w:rFonts w:ascii="Symbol" w:hAnsi="Symbol" w:cs="Symbol" w:hint="default"/>
      </w:rPr>
    </w:lvl>
    <w:lvl w:ilvl="4" w:tplc="525634A0" w:tentative="1">
      <w:start w:val="1"/>
      <w:numFmt w:val="bullet"/>
      <w:lvlText w:val="o"/>
      <w:lvlJc w:val="left"/>
      <w:pPr>
        <w:ind w:left="3600" w:hanging="360"/>
      </w:pPr>
      <w:rPr>
        <w:rFonts w:ascii="Courier New" w:hAnsi="Courier New" w:cs="Courier New" w:hint="default"/>
      </w:rPr>
    </w:lvl>
    <w:lvl w:ilvl="5" w:tplc="4E102632" w:tentative="1">
      <w:start w:val="1"/>
      <w:numFmt w:val="bullet"/>
      <w:lvlText w:val=""/>
      <w:lvlJc w:val="left"/>
      <w:pPr>
        <w:ind w:left="4320" w:hanging="360"/>
      </w:pPr>
      <w:rPr>
        <w:rFonts w:ascii="Wingdings" w:hAnsi="Wingdings" w:cs="Wingdings" w:hint="default"/>
      </w:rPr>
    </w:lvl>
    <w:lvl w:ilvl="6" w:tplc="B39E5EE0" w:tentative="1">
      <w:start w:val="1"/>
      <w:numFmt w:val="bullet"/>
      <w:lvlText w:val=""/>
      <w:lvlJc w:val="left"/>
      <w:pPr>
        <w:ind w:left="5040" w:hanging="360"/>
      </w:pPr>
      <w:rPr>
        <w:rFonts w:ascii="Symbol" w:hAnsi="Symbol" w:cs="Symbol" w:hint="default"/>
      </w:rPr>
    </w:lvl>
    <w:lvl w:ilvl="7" w:tplc="0AD2825E" w:tentative="1">
      <w:start w:val="1"/>
      <w:numFmt w:val="bullet"/>
      <w:lvlText w:val="o"/>
      <w:lvlJc w:val="left"/>
      <w:pPr>
        <w:ind w:left="5760" w:hanging="360"/>
      </w:pPr>
      <w:rPr>
        <w:rFonts w:ascii="Courier New" w:hAnsi="Courier New" w:cs="Courier New" w:hint="default"/>
      </w:rPr>
    </w:lvl>
    <w:lvl w:ilvl="8" w:tplc="CB4CDE62" w:tentative="1">
      <w:start w:val="1"/>
      <w:numFmt w:val="bullet"/>
      <w:lvlText w:val=""/>
      <w:lvlJc w:val="left"/>
      <w:pPr>
        <w:ind w:left="6480" w:hanging="360"/>
      </w:pPr>
      <w:rPr>
        <w:rFonts w:ascii="Wingdings" w:hAnsi="Wingdings" w:cs="Wingdings" w:hint="default"/>
      </w:rPr>
    </w:lvl>
  </w:abstractNum>
  <w:abstractNum w:abstractNumId="4" w15:restartNumberingAfterBreak="0">
    <w:nsid w:val="2B3A0CA6"/>
    <w:multiLevelType w:val="multilevel"/>
    <w:tmpl w:val="C56C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4273A1"/>
    <w:multiLevelType w:val="hybridMultilevel"/>
    <w:tmpl w:val="67FA3D82"/>
    <w:lvl w:ilvl="0" w:tplc="DD84CFBA">
      <w:start w:val="1"/>
      <w:numFmt w:val="bullet"/>
      <w:lvlText w:val=""/>
      <w:lvlJc w:val="left"/>
      <w:pPr>
        <w:ind w:left="720" w:hanging="360"/>
      </w:pPr>
      <w:rPr>
        <w:rFonts w:ascii="Symbol" w:hAnsi="Symbol" w:cs="Symbol" w:hint="default"/>
      </w:rPr>
    </w:lvl>
    <w:lvl w:ilvl="1" w:tplc="CAC21D9A" w:tentative="1">
      <w:start w:val="1"/>
      <w:numFmt w:val="bullet"/>
      <w:lvlText w:val="o"/>
      <w:lvlJc w:val="left"/>
      <w:pPr>
        <w:ind w:left="1440" w:hanging="360"/>
      </w:pPr>
      <w:rPr>
        <w:rFonts w:ascii="Courier New" w:hAnsi="Courier New" w:cs="Courier New" w:hint="default"/>
      </w:rPr>
    </w:lvl>
    <w:lvl w:ilvl="2" w:tplc="1E061354" w:tentative="1">
      <w:start w:val="1"/>
      <w:numFmt w:val="bullet"/>
      <w:lvlText w:val=""/>
      <w:lvlJc w:val="left"/>
      <w:pPr>
        <w:ind w:left="2160" w:hanging="360"/>
      </w:pPr>
      <w:rPr>
        <w:rFonts w:ascii="Wingdings" w:hAnsi="Wingdings" w:cs="Wingdings" w:hint="default"/>
      </w:rPr>
    </w:lvl>
    <w:lvl w:ilvl="3" w:tplc="BB762F3A" w:tentative="1">
      <w:start w:val="1"/>
      <w:numFmt w:val="bullet"/>
      <w:lvlText w:val=""/>
      <w:lvlJc w:val="left"/>
      <w:pPr>
        <w:ind w:left="2880" w:hanging="360"/>
      </w:pPr>
      <w:rPr>
        <w:rFonts w:ascii="Symbol" w:hAnsi="Symbol" w:cs="Symbol" w:hint="default"/>
      </w:rPr>
    </w:lvl>
    <w:lvl w:ilvl="4" w:tplc="2CDA1690" w:tentative="1">
      <w:start w:val="1"/>
      <w:numFmt w:val="bullet"/>
      <w:lvlText w:val="o"/>
      <w:lvlJc w:val="left"/>
      <w:pPr>
        <w:ind w:left="3600" w:hanging="360"/>
      </w:pPr>
      <w:rPr>
        <w:rFonts w:ascii="Courier New" w:hAnsi="Courier New" w:cs="Courier New" w:hint="default"/>
      </w:rPr>
    </w:lvl>
    <w:lvl w:ilvl="5" w:tplc="F210F962" w:tentative="1">
      <w:start w:val="1"/>
      <w:numFmt w:val="bullet"/>
      <w:lvlText w:val=""/>
      <w:lvlJc w:val="left"/>
      <w:pPr>
        <w:ind w:left="4320" w:hanging="360"/>
      </w:pPr>
      <w:rPr>
        <w:rFonts w:ascii="Wingdings" w:hAnsi="Wingdings" w:cs="Wingdings" w:hint="default"/>
      </w:rPr>
    </w:lvl>
    <w:lvl w:ilvl="6" w:tplc="B96285EE" w:tentative="1">
      <w:start w:val="1"/>
      <w:numFmt w:val="bullet"/>
      <w:lvlText w:val=""/>
      <w:lvlJc w:val="left"/>
      <w:pPr>
        <w:ind w:left="5040" w:hanging="360"/>
      </w:pPr>
      <w:rPr>
        <w:rFonts w:ascii="Symbol" w:hAnsi="Symbol" w:cs="Symbol" w:hint="default"/>
      </w:rPr>
    </w:lvl>
    <w:lvl w:ilvl="7" w:tplc="73D2DBEC" w:tentative="1">
      <w:start w:val="1"/>
      <w:numFmt w:val="bullet"/>
      <w:lvlText w:val="o"/>
      <w:lvlJc w:val="left"/>
      <w:pPr>
        <w:ind w:left="5760" w:hanging="360"/>
      </w:pPr>
      <w:rPr>
        <w:rFonts w:ascii="Courier New" w:hAnsi="Courier New" w:cs="Courier New" w:hint="default"/>
      </w:rPr>
    </w:lvl>
    <w:lvl w:ilvl="8" w:tplc="83E2E238" w:tentative="1">
      <w:start w:val="1"/>
      <w:numFmt w:val="bullet"/>
      <w:lvlText w:val=""/>
      <w:lvlJc w:val="left"/>
      <w:pPr>
        <w:ind w:left="6480" w:hanging="360"/>
      </w:pPr>
      <w:rPr>
        <w:rFonts w:ascii="Wingdings" w:hAnsi="Wingdings" w:cs="Wingdings" w:hint="default"/>
      </w:rPr>
    </w:lvl>
  </w:abstractNum>
  <w:abstractNum w:abstractNumId="6" w15:restartNumberingAfterBreak="0">
    <w:nsid w:val="38350F94"/>
    <w:multiLevelType w:val="multilevel"/>
    <w:tmpl w:val="91F2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40349"/>
    <w:multiLevelType w:val="hybridMultilevel"/>
    <w:tmpl w:val="DC5AE950"/>
    <w:lvl w:ilvl="0" w:tplc="A8F8A2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D0DFD"/>
    <w:multiLevelType w:val="hybridMultilevel"/>
    <w:tmpl w:val="C9CE8A02"/>
    <w:lvl w:ilvl="0" w:tplc="B1520514">
      <w:start w:val="1"/>
      <w:numFmt w:val="bullet"/>
      <w:lvlText w:val=""/>
      <w:lvlJc w:val="left"/>
      <w:pPr>
        <w:ind w:left="720" w:hanging="360"/>
      </w:pPr>
      <w:rPr>
        <w:rFonts w:ascii="Symbol" w:hAnsi="Symbol" w:cs="Symbol" w:hint="default"/>
      </w:rPr>
    </w:lvl>
    <w:lvl w:ilvl="1" w:tplc="0D641930">
      <w:start w:val="1"/>
      <w:numFmt w:val="bullet"/>
      <w:lvlText w:val="o"/>
      <w:lvlJc w:val="left"/>
      <w:pPr>
        <w:ind w:left="1440" w:hanging="360"/>
      </w:pPr>
      <w:rPr>
        <w:rFonts w:ascii="Courier New" w:hAnsi="Courier New" w:cs="Courier New" w:hint="default"/>
      </w:rPr>
    </w:lvl>
    <w:lvl w:ilvl="2" w:tplc="CC380398" w:tentative="1">
      <w:start w:val="1"/>
      <w:numFmt w:val="bullet"/>
      <w:lvlText w:val=""/>
      <w:lvlJc w:val="left"/>
      <w:pPr>
        <w:ind w:left="2160" w:hanging="360"/>
      </w:pPr>
      <w:rPr>
        <w:rFonts w:ascii="Wingdings" w:hAnsi="Wingdings" w:cs="Wingdings" w:hint="default"/>
      </w:rPr>
    </w:lvl>
    <w:lvl w:ilvl="3" w:tplc="41B66CEC" w:tentative="1">
      <w:start w:val="1"/>
      <w:numFmt w:val="bullet"/>
      <w:lvlText w:val=""/>
      <w:lvlJc w:val="left"/>
      <w:pPr>
        <w:ind w:left="2880" w:hanging="360"/>
      </w:pPr>
      <w:rPr>
        <w:rFonts w:ascii="Symbol" w:hAnsi="Symbol" w:cs="Symbol" w:hint="default"/>
      </w:rPr>
    </w:lvl>
    <w:lvl w:ilvl="4" w:tplc="2214DF0E" w:tentative="1">
      <w:start w:val="1"/>
      <w:numFmt w:val="bullet"/>
      <w:lvlText w:val="o"/>
      <w:lvlJc w:val="left"/>
      <w:pPr>
        <w:ind w:left="3600" w:hanging="360"/>
      </w:pPr>
      <w:rPr>
        <w:rFonts w:ascii="Courier New" w:hAnsi="Courier New" w:cs="Courier New" w:hint="default"/>
      </w:rPr>
    </w:lvl>
    <w:lvl w:ilvl="5" w:tplc="A03EF372" w:tentative="1">
      <w:start w:val="1"/>
      <w:numFmt w:val="bullet"/>
      <w:lvlText w:val=""/>
      <w:lvlJc w:val="left"/>
      <w:pPr>
        <w:ind w:left="4320" w:hanging="360"/>
      </w:pPr>
      <w:rPr>
        <w:rFonts w:ascii="Wingdings" w:hAnsi="Wingdings" w:cs="Wingdings" w:hint="default"/>
      </w:rPr>
    </w:lvl>
    <w:lvl w:ilvl="6" w:tplc="1EF853C4" w:tentative="1">
      <w:start w:val="1"/>
      <w:numFmt w:val="bullet"/>
      <w:lvlText w:val=""/>
      <w:lvlJc w:val="left"/>
      <w:pPr>
        <w:ind w:left="5040" w:hanging="360"/>
      </w:pPr>
      <w:rPr>
        <w:rFonts w:ascii="Symbol" w:hAnsi="Symbol" w:cs="Symbol" w:hint="default"/>
      </w:rPr>
    </w:lvl>
    <w:lvl w:ilvl="7" w:tplc="083403F8" w:tentative="1">
      <w:start w:val="1"/>
      <w:numFmt w:val="bullet"/>
      <w:lvlText w:val="o"/>
      <w:lvlJc w:val="left"/>
      <w:pPr>
        <w:ind w:left="5760" w:hanging="360"/>
      </w:pPr>
      <w:rPr>
        <w:rFonts w:ascii="Courier New" w:hAnsi="Courier New" w:cs="Courier New" w:hint="default"/>
      </w:rPr>
    </w:lvl>
    <w:lvl w:ilvl="8" w:tplc="7DD4A576" w:tentative="1">
      <w:start w:val="1"/>
      <w:numFmt w:val="bullet"/>
      <w:lvlText w:val=""/>
      <w:lvlJc w:val="left"/>
      <w:pPr>
        <w:ind w:left="6480" w:hanging="360"/>
      </w:pPr>
      <w:rPr>
        <w:rFonts w:ascii="Wingdings" w:hAnsi="Wingdings" w:cs="Wingdings" w:hint="default"/>
      </w:rPr>
    </w:lvl>
  </w:abstractNum>
  <w:abstractNum w:abstractNumId="9" w15:restartNumberingAfterBreak="0">
    <w:nsid w:val="748903DC"/>
    <w:multiLevelType w:val="hybridMultilevel"/>
    <w:tmpl w:val="6D1EAC22"/>
    <w:lvl w:ilvl="0" w:tplc="388A54C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75D81"/>
    <w:multiLevelType w:val="hybridMultilevel"/>
    <w:tmpl w:val="F44C961C"/>
    <w:lvl w:ilvl="0" w:tplc="CA4AFB56">
      <w:start w:val="1"/>
      <w:numFmt w:val="bullet"/>
      <w:lvlText w:val=""/>
      <w:lvlJc w:val="left"/>
      <w:pPr>
        <w:ind w:left="720" w:hanging="360"/>
      </w:pPr>
      <w:rPr>
        <w:rFonts w:ascii="Symbol" w:hAnsi="Symbol" w:cs="Symbol" w:hint="default"/>
      </w:rPr>
    </w:lvl>
    <w:lvl w:ilvl="1" w:tplc="A802F066">
      <w:start w:val="1"/>
      <w:numFmt w:val="bullet"/>
      <w:lvlText w:val="o"/>
      <w:lvlJc w:val="left"/>
      <w:pPr>
        <w:ind w:left="1440" w:hanging="360"/>
      </w:pPr>
      <w:rPr>
        <w:rFonts w:ascii="Courier New" w:hAnsi="Courier New" w:cs="Courier New" w:hint="default"/>
      </w:rPr>
    </w:lvl>
    <w:lvl w:ilvl="2" w:tplc="236C5C2E" w:tentative="1">
      <w:start w:val="1"/>
      <w:numFmt w:val="bullet"/>
      <w:lvlText w:val=""/>
      <w:lvlJc w:val="left"/>
      <w:pPr>
        <w:ind w:left="2160" w:hanging="360"/>
      </w:pPr>
      <w:rPr>
        <w:rFonts w:ascii="Wingdings" w:hAnsi="Wingdings" w:cs="Wingdings" w:hint="default"/>
      </w:rPr>
    </w:lvl>
    <w:lvl w:ilvl="3" w:tplc="D696BA1E" w:tentative="1">
      <w:start w:val="1"/>
      <w:numFmt w:val="bullet"/>
      <w:lvlText w:val=""/>
      <w:lvlJc w:val="left"/>
      <w:pPr>
        <w:ind w:left="2880" w:hanging="360"/>
      </w:pPr>
      <w:rPr>
        <w:rFonts w:ascii="Symbol" w:hAnsi="Symbol" w:cs="Symbol" w:hint="default"/>
      </w:rPr>
    </w:lvl>
    <w:lvl w:ilvl="4" w:tplc="B2747BB6" w:tentative="1">
      <w:start w:val="1"/>
      <w:numFmt w:val="bullet"/>
      <w:lvlText w:val="o"/>
      <w:lvlJc w:val="left"/>
      <w:pPr>
        <w:ind w:left="3600" w:hanging="360"/>
      </w:pPr>
      <w:rPr>
        <w:rFonts w:ascii="Courier New" w:hAnsi="Courier New" w:cs="Courier New" w:hint="default"/>
      </w:rPr>
    </w:lvl>
    <w:lvl w:ilvl="5" w:tplc="899CA41A" w:tentative="1">
      <w:start w:val="1"/>
      <w:numFmt w:val="bullet"/>
      <w:lvlText w:val=""/>
      <w:lvlJc w:val="left"/>
      <w:pPr>
        <w:ind w:left="4320" w:hanging="360"/>
      </w:pPr>
      <w:rPr>
        <w:rFonts w:ascii="Wingdings" w:hAnsi="Wingdings" w:cs="Wingdings" w:hint="default"/>
      </w:rPr>
    </w:lvl>
    <w:lvl w:ilvl="6" w:tplc="236AEBBC" w:tentative="1">
      <w:start w:val="1"/>
      <w:numFmt w:val="bullet"/>
      <w:lvlText w:val=""/>
      <w:lvlJc w:val="left"/>
      <w:pPr>
        <w:ind w:left="5040" w:hanging="360"/>
      </w:pPr>
      <w:rPr>
        <w:rFonts w:ascii="Symbol" w:hAnsi="Symbol" w:cs="Symbol" w:hint="default"/>
      </w:rPr>
    </w:lvl>
    <w:lvl w:ilvl="7" w:tplc="33FA7360" w:tentative="1">
      <w:start w:val="1"/>
      <w:numFmt w:val="bullet"/>
      <w:lvlText w:val="o"/>
      <w:lvlJc w:val="left"/>
      <w:pPr>
        <w:ind w:left="5760" w:hanging="360"/>
      </w:pPr>
      <w:rPr>
        <w:rFonts w:ascii="Courier New" w:hAnsi="Courier New" w:cs="Courier New" w:hint="default"/>
      </w:rPr>
    </w:lvl>
    <w:lvl w:ilvl="8" w:tplc="BEFAFB2A" w:tentative="1">
      <w:start w:val="1"/>
      <w:numFmt w:val="bullet"/>
      <w:lvlText w:val=""/>
      <w:lvlJc w:val="left"/>
      <w:pPr>
        <w:ind w:left="6480" w:hanging="360"/>
      </w:pPr>
      <w:rPr>
        <w:rFonts w:ascii="Wingdings" w:hAnsi="Wingdings" w:cs="Wingdings" w:hint="default"/>
      </w:rPr>
    </w:lvl>
  </w:abstractNum>
  <w:abstractNum w:abstractNumId="11" w15:restartNumberingAfterBreak="0">
    <w:nsid w:val="7D393B45"/>
    <w:multiLevelType w:val="multilevel"/>
    <w:tmpl w:val="EAA4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A49AB"/>
    <w:multiLevelType w:val="hybridMultilevel"/>
    <w:tmpl w:val="608AF590"/>
    <w:lvl w:ilvl="0" w:tplc="3BEEAC96">
      <w:numFmt w:val="bullet"/>
      <w:lvlText w:val=""/>
      <w:lvlJc w:val="left"/>
      <w:pPr>
        <w:ind w:left="610" w:hanging="360"/>
      </w:pPr>
      <w:rPr>
        <w:rFonts w:ascii="Symbol" w:eastAsiaTheme="minorHAnsi" w:hAnsi="Symbol" w:cstheme="minorHAnsi"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3" w15:restartNumberingAfterBreak="0">
    <w:nsid w:val="7EA857C0"/>
    <w:multiLevelType w:val="hybridMultilevel"/>
    <w:tmpl w:val="19C4D1B8"/>
    <w:lvl w:ilvl="0" w:tplc="7122C5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3"/>
  </w:num>
  <w:num w:numId="9">
    <w:abstractNumId w:val="10"/>
  </w:num>
  <w:num w:numId="10">
    <w:abstractNumId w:val="8"/>
  </w:num>
  <w:num w:numId="11">
    <w:abstractNumId w:val="1"/>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4C"/>
    <w:rsid w:val="00031DD9"/>
    <w:rsid w:val="00033935"/>
    <w:rsid w:val="00084079"/>
    <w:rsid w:val="000862E7"/>
    <w:rsid w:val="000B5F94"/>
    <w:rsid w:val="000D602D"/>
    <w:rsid w:val="000D79BA"/>
    <w:rsid w:val="000E4673"/>
    <w:rsid w:val="00185AE1"/>
    <w:rsid w:val="00191C02"/>
    <w:rsid w:val="002025F7"/>
    <w:rsid w:val="002A7F13"/>
    <w:rsid w:val="00386170"/>
    <w:rsid w:val="0042495A"/>
    <w:rsid w:val="00427E34"/>
    <w:rsid w:val="00432742"/>
    <w:rsid w:val="00492226"/>
    <w:rsid w:val="004956F7"/>
    <w:rsid w:val="004B165F"/>
    <w:rsid w:val="005575A0"/>
    <w:rsid w:val="005702BC"/>
    <w:rsid w:val="005D45B5"/>
    <w:rsid w:val="0071632C"/>
    <w:rsid w:val="00740AAA"/>
    <w:rsid w:val="007720F6"/>
    <w:rsid w:val="007F4D9D"/>
    <w:rsid w:val="00817376"/>
    <w:rsid w:val="00817C37"/>
    <w:rsid w:val="008230DA"/>
    <w:rsid w:val="008C0E2D"/>
    <w:rsid w:val="009477D6"/>
    <w:rsid w:val="009E7157"/>
    <w:rsid w:val="00A070C1"/>
    <w:rsid w:val="00A32291"/>
    <w:rsid w:val="00A71FA6"/>
    <w:rsid w:val="00B015FE"/>
    <w:rsid w:val="00B7025E"/>
    <w:rsid w:val="00BE2000"/>
    <w:rsid w:val="00CC6E47"/>
    <w:rsid w:val="00D00F40"/>
    <w:rsid w:val="00E547EC"/>
    <w:rsid w:val="00EC334C"/>
    <w:rsid w:val="00ED1BB3"/>
    <w:rsid w:val="00F0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B1FD"/>
  <w15:chartTrackingRefBased/>
  <w15:docId w15:val="{27302F92-5BC2-4D1F-BA23-9FD78C1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249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34C"/>
    <w:rPr>
      <w:color w:val="0563C1" w:themeColor="hyperlink"/>
      <w:u w:val="single"/>
    </w:rPr>
  </w:style>
  <w:style w:type="character" w:styleId="Emphasis">
    <w:name w:val="Emphasis"/>
    <w:basedOn w:val="DefaultParagraphFont"/>
    <w:uiPriority w:val="20"/>
    <w:qFormat/>
    <w:rsid w:val="00EC334C"/>
    <w:rPr>
      <w:i/>
      <w:iCs/>
    </w:rPr>
  </w:style>
  <w:style w:type="paragraph" w:styleId="ListParagraph">
    <w:name w:val="List Paragraph"/>
    <w:basedOn w:val="Normal"/>
    <w:uiPriority w:val="34"/>
    <w:qFormat/>
    <w:rsid w:val="00EC334C"/>
    <w:pPr>
      <w:ind w:left="720"/>
      <w:contextualSpacing/>
    </w:pPr>
  </w:style>
  <w:style w:type="character" w:styleId="PlaceholderText">
    <w:name w:val="Placeholder Text"/>
    <w:basedOn w:val="DefaultParagraphFont"/>
    <w:uiPriority w:val="99"/>
    <w:semiHidden/>
    <w:rsid w:val="002A7F13"/>
    <w:rPr>
      <w:color w:val="808080"/>
    </w:rPr>
  </w:style>
  <w:style w:type="paragraph" w:styleId="NormalWeb">
    <w:name w:val="Normal (Web)"/>
    <w:basedOn w:val="Normal"/>
    <w:uiPriority w:val="99"/>
    <w:unhideWhenUsed/>
    <w:rsid w:val="000862E7"/>
    <w:pPr>
      <w:spacing w:before="100" w:beforeAutospacing="1" w:after="100" w:afterAutospacing="1" w:line="240" w:lineRule="auto"/>
    </w:pPr>
    <w:rPr>
      <w:rFonts w:ascii="Times New Roman" w:eastAsia="Times New Roman" w:hAnsi="Times New Roman" w:cs="Times New Roman"/>
      <w:color w:val="000000" w:themeColor="text1"/>
      <w:sz w:val="24"/>
      <w:szCs w:val="24"/>
    </w:rPr>
  </w:style>
  <w:style w:type="character" w:customStyle="1" w:styleId="Heading1Char">
    <w:name w:val="Heading 1 Char"/>
    <w:basedOn w:val="DefaultParagraphFont"/>
    <w:link w:val="Heading1"/>
    <w:uiPriority w:val="9"/>
    <w:rsid w:val="0042495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2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6831">
      <w:bodyDiv w:val="1"/>
      <w:marLeft w:val="0"/>
      <w:marRight w:val="0"/>
      <w:marTop w:val="0"/>
      <w:marBottom w:val="0"/>
      <w:divBdr>
        <w:top w:val="none" w:sz="0" w:space="0" w:color="auto"/>
        <w:left w:val="none" w:sz="0" w:space="0" w:color="auto"/>
        <w:bottom w:val="none" w:sz="0" w:space="0" w:color="auto"/>
        <w:right w:val="none" w:sz="0" w:space="0" w:color="auto"/>
      </w:divBdr>
    </w:div>
    <w:div w:id="558713304">
      <w:bodyDiv w:val="1"/>
      <w:marLeft w:val="0"/>
      <w:marRight w:val="0"/>
      <w:marTop w:val="0"/>
      <w:marBottom w:val="0"/>
      <w:divBdr>
        <w:top w:val="none" w:sz="0" w:space="0" w:color="auto"/>
        <w:left w:val="none" w:sz="0" w:space="0" w:color="auto"/>
        <w:bottom w:val="none" w:sz="0" w:space="0" w:color="auto"/>
        <w:right w:val="none" w:sz="0" w:space="0" w:color="auto"/>
      </w:divBdr>
    </w:div>
    <w:div w:id="586110938">
      <w:bodyDiv w:val="1"/>
      <w:marLeft w:val="0"/>
      <w:marRight w:val="0"/>
      <w:marTop w:val="0"/>
      <w:marBottom w:val="0"/>
      <w:divBdr>
        <w:top w:val="none" w:sz="0" w:space="0" w:color="auto"/>
        <w:left w:val="none" w:sz="0" w:space="0" w:color="auto"/>
        <w:bottom w:val="none" w:sz="0" w:space="0" w:color="auto"/>
        <w:right w:val="none" w:sz="0" w:space="0" w:color="auto"/>
      </w:divBdr>
    </w:div>
    <w:div w:id="786120897">
      <w:bodyDiv w:val="1"/>
      <w:marLeft w:val="0"/>
      <w:marRight w:val="0"/>
      <w:marTop w:val="0"/>
      <w:marBottom w:val="0"/>
      <w:divBdr>
        <w:top w:val="none" w:sz="0" w:space="0" w:color="auto"/>
        <w:left w:val="none" w:sz="0" w:space="0" w:color="auto"/>
        <w:bottom w:val="none" w:sz="0" w:space="0" w:color="auto"/>
        <w:right w:val="none" w:sz="0" w:space="0" w:color="auto"/>
      </w:divBdr>
    </w:div>
    <w:div w:id="819425810">
      <w:bodyDiv w:val="1"/>
      <w:marLeft w:val="0"/>
      <w:marRight w:val="0"/>
      <w:marTop w:val="0"/>
      <w:marBottom w:val="0"/>
      <w:divBdr>
        <w:top w:val="none" w:sz="0" w:space="0" w:color="auto"/>
        <w:left w:val="none" w:sz="0" w:space="0" w:color="auto"/>
        <w:bottom w:val="none" w:sz="0" w:space="0" w:color="auto"/>
        <w:right w:val="none" w:sz="0" w:space="0" w:color="auto"/>
      </w:divBdr>
    </w:div>
    <w:div w:id="1087504969">
      <w:bodyDiv w:val="1"/>
      <w:marLeft w:val="0"/>
      <w:marRight w:val="0"/>
      <w:marTop w:val="0"/>
      <w:marBottom w:val="0"/>
      <w:divBdr>
        <w:top w:val="none" w:sz="0" w:space="0" w:color="auto"/>
        <w:left w:val="none" w:sz="0" w:space="0" w:color="auto"/>
        <w:bottom w:val="none" w:sz="0" w:space="0" w:color="auto"/>
        <w:right w:val="none" w:sz="0" w:space="0" w:color="auto"/>
      </w:divBdr>
    </w:div>
    <w:div w:id="1537353841">
      <w:bodyDiv w:val="1"/>
      <w:marLeft w:val="0"/>
      <w:marRight w:val="0"/>
      <w:marTop w:val="0"/>
      <w:marBottom w:val="0"/>
      <w:divBdr>
        <w:top w:val="none" w:sz="0" w:space="0" w:color="auto"/>
        <w:left w:val="none" w:sz="0" w:space="0" w:color="auto"/>
        <w:bottom w:val="none" w:sz="0" w:space="0" w:color="auto"/>
        <w:right w:val="none" w:sz="0" w:space="0" w:color="auto"/>
      </w:divBdr>
    </w:div>
    <w:div w:id="1742173204">
      <w:bodyDiv w:val="1"/>
      <w:marLeft w:val="0"/>
      <w:marRight w:val="0"/>
      <w:marTop w:val="0"/>
      <w:marBottom w:val="0"/>
      <w:divBdr>
        <w:top w:val="none" w:sz="0" w:space="0" w:color="auto"/>
        <w:left w:val="none" w:sz="0" w:space="0" w:color="auto"/>
        <w:bottom w:val="none" w:sz="0" w:space="0" w:color="auto"/>
        <w:right w:val="none" w:sz="0" w:space="0" w:color="auto"/>
      </w:divBdr>
    </w:div>
    <w:div w:id="18741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96FF71A25DCA479CFB1C6A18B1327A" ma:contentTypeVersion="10" ma:contentTypeDescription="Create a new document." ma:contentTypeScope="" ma:versionID="e19db147e6aefa16a1e2bfab47940eb6">
  <xsd:schema xmlns:xsd="http://www.w3.org/2001/XMLSchema" xmlns:xs="http://www.w3.org/2001/XMLSchema" xmlns:p="http://schemas.microsoft.com/office/2006/metadata/properties" xmlns:ns3="3b1777c5-690f-4c7c-a94d-4fbf036b6791" targetNamespace="http://schemas.microsoft.com/office/2006/metadata/properties" ma:root="true" ma:fieldsID="6ac31eb1f319de5098007de14b69a274" ns3:_="">
    <xsd:import namespace="3b1777c5-690f-4c7c-a94d-4fbf036b6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77c5-690f-4c7c-a94d-4fbf036b6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93A1E-2E8B-4A93-9AB7-8CB3EB9B6046}">
  <ds:schemaRefs>
    <ds:schemaRef ds:uri="http://schemas.openxmlformats.org/package/2006/metadata/core-properties"/>
    <ds:schemaRef ds:uri="3b1777c5-690f-4c7c-a94d-4fbf036b6791"/>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3E03AE7-A517-4E23-8191-6DFD4C9FCA64}">
  <ds:schemaRefs>
    <ds:schemaRef ds:uri="http://schemas.microsoft.com/sharepoint/v3/contenttype/forms"/>
  </ds:schemaRefs>
</ds:datastoreItem>
</file>

<file path=customXml/itemProps3.xml><?xml version="1.0" encoding="utf-8"?>
<ds:datastoreItem xmlns:ds="http://schemas.openxmlformats.org/officeDocument/2006/customXml" ds:itemID="{92B35FF6-0179-4E9F-9FA6-8B0CA0A0E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777c5-690f-4c7c-a94d-4fbf036b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2020-03-23 Collecting Premiums During Employee’s Leave of Absence</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2020-03-23 Collecting Premiums During Employee’s Leave of Absence</dc:title>
  <dc:subject/>
  <dc:creator>Caroline Williams</dc:creator>
  <cp:keywords/>
  <dc:description/>
  <cp:lastModifiedBy>Sarah Gillespie</cp:lastModifiedBy>
  <cp:revision>2</cp:revision>
  <cp:lastPrinted>2020-03-23T18:39:00Z</cp:lastPrinted>
  <dcterms:created xsi:type="dcterms:W3CDTF">2020-03-23T21:04:00Z</dcterms:created>
  <dcterms:modified xsi:type="dcterms:W3CDTF">2020-03-23T21:04:00Z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0x010100B496FF71A25DCA479CFB1C6A18B1327A</vt:lpwstr>
  </property>
</Properties>
</file>