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AB" w:rsidRPr="00C87D55" w:rsidRDefault="000E06AB" w:rsidP="000E06AB">
      <w:pPr>
        <w:rPr>
          <w:rFonts w:cstheme="minorHAnsi"/>
          <w:sz w:val="24"/>
          <w:szCs w:val="24"/>
        </w:rPr>
      </w:pPr>
      <w:bookmarkStart w:id="0" w:name="_GoBack"/>
      <w:bookmarkEnd w:id="0"/>
    </w:p>
    <w:p w:rsidR="000E06AB" w:rsidRPr="00C87D55" w:rsidRDefault="000E06AB" w:rsidP="000E06AB">
      <w:pPr>
        <w:rPr>
          <w:rFonts w:cstheme="minorHAnsi"/>
          <w:sz w:val="24"/>
          <w:szCs w:val="24"/>
        </w:rPr>
      </w:pPr>
    </w:p>
    <w:p w:rsidR="000054B0" w:rsidRPr="00C87D55" w:rsidRDefault="000054B0" w:rsidP="000054B0">
      <w:pPr>
        <w:spacing w:after="0" w:line="240" w:lineRule="auto"/>
        <w:rPr>
          <w:rFonts w:eastAsia="Times New Roman" w:cstheme="minorHAnsi"/>
          <w:b/>
          <w:bCs/>
          <w:color w:val="212121"/>
          <w:sz w:val="24"/>
          <w:szCs w:val="24"/>
          <w:shd w:val="clear" w:color="auto" w:fill="FFFFFF"/>
        </w:rPr>
      </w:pPr>
      <w:r w:rsidRPr="00C87D55">
        <w:rPr>
          <w:rFonts w:eastAsia="Times New Roman" w:cstheme="minorHAnsi"/>
          <w:b/>
          <w:bCs/>
          <w:color w:val="212121"/>
          <w:sz w:val="24"/>
          <w:szCs w:val="24"/>
          <w:shd w:val="clear" w:color="auto" w:fill="FFFFFF"/>
        </w:rPr>
        <w:t>Q: How quickly can you implement the LSA? Could it be retroactive to February or early March?</w:t>
      </w:r>
    </w:p>
    <w:p w:rsidR="001B4AB2" w:rsidRPr="00C87D55" w:rsidRDefault="000054B0" w:rsidP="001B4AB2">
      <w:pPr>
        <w:shd w:val="clear" w:color="auto" w:fill="FFFFFF"/>
        <w:spacing w:after="0" w:line="240" w:lineRule="auto"/>
        <w:rPr>
          <w:rFonts w:eastAsia="Times New Roman" w:cstheme="minorHAnsi"/>
          <w:color w:val="222222"/>
          <w:sz w:val="24"/>
          <w:szCs w:val="24"/>
        </w:rPr>
      </w:pPr>
      <w:r w:rsidRPr="00C87D55">
        <w:rPr>
          <w:rFonts w:eastAsia="Times New Roman" w:cstheme="minorHAnsi"/>
          <w:b/>
          <w:bCs/>
          <w:color w:val="212121"/>
          <w:sz w:val="24"/>
          <w:szCs w:val="24"/>
        </w:rPr>
        <w:t>A:</w:t>
      </w:r>
      <w:r w:rsidRPr="00C87D55">
        <w:rPr>
          <w:rFonts w:eastAsia="Times New Roman" w:cstheme="minorHAnsi"/>
          <w:color w:val="212121"/>
          <w:sz w:val="24"/>
          <w:szCs w:val="24"/>
        </w:rPr>
        <w:t> </w:t>
      </w:r>
      <w:r w:rsidRPr="00C87D55">
        <w:rPr>
          <w:rFonts w:eastAsia="Times New Roman" w:cstheme="minorHAnsi"/>
          <w:color w:val="000000"/>
          <w:sz w:val="24"/>
          <w:szCs w:val="24"/>
        </w:rPr>
        <w:t>We’re able to expedite this process to have the plan up and running quickly as we know the need is now. Our implementation team will work outside of LEAP™ to help you achieve a quick setup. </w:t>
      </w:r>
    </w:p>
    <w:p w:rsidR="000054B0" w:rsidRPr="00C87D55" w:rsidRDefault="000054B0" w:rsidP="001B4AB2">
      <w:pPr>
        <w:shd w:val="clear" w:color="auto" w:fill="FFFFFF"/>
        <w:spacing w:after="0" w:line="240" w:lineRule="auto"/>
        <w:rPr>
          <w:rFonts w:eastAsia="Times New Roman" w:cstheme="minorHAnsi"/>
          <w:color w:val="222222"/>
          <w:sz w:val="24"/>
          <w:szCs w:val="24"/>
        </w:rPr>
      </w:pPr>
      <w:r w:rsidRPr="00C87D55">
        <w:rPr>
          <w:rFonts w:eastAsia="Times New Roman" w:cstheme="minorHAnsi"/>
          <w:color w:val="000000"/>
          <w:sz w:val="24"/>
          <w:szCs w:val="24"/>
          <w:shd w:val="clear" w:color="auto" w:fill="FFFFFF"/>
        </w:rPr>
        <w:t> </w:t>
      </w:r>
    </w:p>
    <w:p w:rsidR="000054B0" w:rsidRPr="00C87D55" w:rsidRDefault="007B23CE" w:rsidP="000054B0">
      <w:pPr>
        <w:spacing w:after="0" w:line="240" w:lineRule="auto"/>
        <w:rPr>
          <w:rFonts w:eastAsia="Times New Roman" w:cstheme="minorHAnsi"/>
          <w:color w:val="212121"/>
          <w:sz w:val="24"/>
          <w:szCs w:val="24"/>
          <w:shd w:val="clear" w:color="auto" w:fill="FFFFFF"/>
        </w:rPr>
      </w:pPr>
      <w:r w:rsidRPr="00C87D55">
        <w:rPr>
          <w:rFonts w:eastAsia="Times New Roman" w:cstheme="minorHAnsi"/>
          <w:color w:val="000000"/>
          <w:sz w:val="24"/>
          <w:szCs w:val="24"/>
          <w:shd w:val="clear" w:color="auto" w:fill="FFFFFF"/>
        </w:rPr>
        <w:t>It may be possible for the LSA to be retroactive. We always encourage clients to discuss their plan design questions with their benefits attorney or tax counsel.</w:t>
      </w:r>
      <w:r w:rsidR="000054B0" w:rsidRPr="00C87D55">
        <w:rPr>
          <w:rFonts w:eastAsia="Times New Roman" w:cstheme="minorHAnsi"/>
          <w:color w:val="212121"/>
          <w:sz w:val="24"/>
          <w:szCs w:val="24"/>
          <w:shd w:val="clear" w:color="auto" w:fill="FFFFFF"/>
        </w:rPr>
        <w:t> </w:t>
      </w:r>
    </w:p>
    <w:p w:rsidR="001B4AB2" w:rsidRPr="00C87D55" w:rsidRDefault="001B4AB2" w:rsidP="000054B0">
      <w:pPr>
        <w:spacing w:after="0" w:line="240" w:lineRule="auto"/>
        <w:rPr>
          <w:rFonts w:eastAsia="Times New Roman" w:cstheme="minorHAnsi"/>
          <w:color w:val="212121"/>
          <w:sz w:val="24"/>
          <w:szCs w:val="24"/>
          <w:shd w:val="clear" w:color="auto" w:fill="FFFFFF"/>
        </w:rPr>
      </w:pPr>
    </w:p>
    <w:p w:rsidR="000054B0" w:rsidRPr="00C87D55" w:rsidRDefault="000054B0" w:rsidP="000054B0">
      <w:pPr>
        <w:spacing w:after="0" w:line="240" w:lineRule="auto"/>
        <w:rPr>
          <w:rFonts w:eastAsia="Times New Roman" w:cstheme="minorHAnsi"/>
          <w:color w:val="500050"/>
          <w:sz w:val="24"/>
          <w:szCs w:val="24"/>
          <w:shd w:val="clear" w:color="auto" w:fill="FFFFFF"/>
        </w:rPr>
      </w:pPr>
    </w:p>
    <w:p w:rsidR="000054B0" w:rsidRPr="00C87D55" w:rsidRDefault="000054B0" w:rsidP="000054B0">
      <w:pPr>
        <w:spacing w:after="0" w:line="240" w:lineRule="auto"/>
        <w:rPr>
          <w:rFonts w:eastAsia="Times New Roman" w:cstheme="minorHAnsi"/>
          <w:color w:val="500050"/>
          <w:sz w:val="24"/>
          <w:szCs w:val="24"/>
          <w:shd w:val="clear" w:color="auto" w:fill="FFFFFF"/>
        </w:rPr>
      </w:pPr>
      <w:r w:rsidRPr="00C87D55">
        <w:rPr>
          <w:rFonts w:eastAsia="Times New Roman" w:cstheme="minorHAnsi"/>
          <w:b/>
          <w:bCs/>
          <w:color w:val="212121"/>
          <w:sz w:val="24"/>
          <w:szCs w:val="24"/>
          <w:shd w:val="clear" w:color="auto" w:fill="FFFFFF"/>
        </w:rPr>
        <w:t>Q: If we only want to offer the LSA through the COVID-19 pandemic, is there a minimum timeframe commitment?</w:t>
      </w:r>
    </w:p>
    <w:p w:rsidR="00CD0FF0" w:rsidRPr="00C87D55" w:rsidRDefault="000054B0" w:rsidP="000054B0">
      <w:pPr>
        <w:shd w:val="clear" w:color="auto" w:fill="FFFFFF"/>
        <w:spacing w:after="0" w:line="240" w:lineRule="auto"/>
        <w:rPr>
          <w:rFonts w:eastAsia="Times New Roman" w:cstheme="minorHAnsi"/>
          <w:color w:val="000000"/>
          <w:sz w:val="24"/>
          <w:szCs w:val="24"/>
        </w:rPr>
      </w:pPr>
      <w:r w:rsidRPr="00C87D55">
        <w:rPr>
          <w:rFonts w:eastAsia="Times New Roman" w:cstheme="minorHAnsi"/>
          <w:b/>
          <w:bCs/>
          <w:color w:val="212121"/>
          <w:sz w:val="24"/>
          <w:szCs w:val="24"/>
        </w:rPr>
        <w:t>A</w:t>
      </w:r>
      <w:r w:rsidRPr="00C87D55">
        <w:rPr>
          <w:rFonts w:eastAsia="Times New Roman" w:cstheme="minorHAnsi"/>
          <w:b/>
          <w:bCs/>
          <w:color w:val="000000"/>
          <w:sz w:val="24"/>
          <w:szCs w:val="24"/>
        </w:rPr>
        <w:t>: </w:t>
      </w:r>
      <w:r w:rsidR="001B4AB2" w:rsidRPr="00C87D55">
        <w:rPr>
          <w:rStyle w:val="gmaildefault"/>
          <w:rFonts w:cstheme="minorHAnsi"/>
          <w:sz w:val="24"/>
          <w:szCs w:val="24"/>
          <w:shd w:val="clear" w:color="auto" w:fill="FFFFFF"/>
        </w:rPr>
        <w:t>There is no minimum commitment. The client can determine the duration of the benefit period.</w:t>
      </w:r>
      <w:r w:rsidR="00CD0FF0" w:rsidRPr="00C87D55">
        <w:rPr>
          <w:rStyle w:val="gmaildefault"/>
          <w:rFonts w:cstheme="minorHAnsi"/>
          <w:sz w:val="24"/>
          <w:szCs w:val="24"/>
          <w:shd w:val="clear" w:color="auto" w:fill="FFFFFF"/>
        </w:rPr>
        <w:t xml:space="preserve"> We encourage clients to </w:t>
      </w:r>
      <w:r w:rsidR="001B4AB2" w:rsidRPr="00C87D55">
        <w:rPr>
          <w:rFonts w:cstheme="minorHAnsi"/>
          <w:sz w:val="24"/>
          <w:szCs w:val="24"/>
          <w:shd w:val="clear" w:color="auto" w:fill="FFFFFF"/>
        </w:rPr>
        <w:t xml:space="preserve">discuss </w:t>
      </w:r>
      <w:r w:rsidR="00C87D55" w:rsidRPr="00C87D55">
        <w:rPr>
          <w:rFonts w:cstheme="minorHAnsi"/>
          <w:sz w:val="24"/>
          <w:szCs w:val="24"/>
          <w:shd w:val="clear" w:color="auto" w:fill="FFFFFF"/>
        </w:rPr>
        <w:t xml:space="preserve">this option with their benefits attorney. </w:t>
      </w:r>
      <w:r w:rsidR="00CD0FF0" w:rsidRPr="00C87D55">
        <w:rPr>
          <w:rStyle w:val="gmaildefault"/>
          <w:rFonts w:cstheme="minorHAnsi"/>
          <w:sz w:val="24"/>
          <w:szCs w:val="24"/>
          <w:shd w:val="clear" w:color="auto" w:fill="FFFFFF"/>
        </w:rPr>
        <w:t xml:space="preserve"> </w:t>
      </w:r>
    </w:p>
    <w:p w:rsidR="000054B0" w:rsidRPr="00C87D55" w:rsidRDefault="000054B0" w:rsidP="000054B0">
      <w:pPr>
        <w:spacing w:after="0" w:line="240" w:lineRule="auto"/>
        <w:ind w:left="720"/>
        <w:rPr>
          <w:rFonts w:eastAsia="Times New Roman" w:cstheme="minorHAnsi"/>
          <w:b/>
          <w:bCs/>
          <w:color w:val="212121"/>
          <w:sz w:val="24"/>
          <w:szCs w:val="24"/>
          <w:shd w:val="clear" w:color="auto" w:fill="FFFFFF"/>
        </w:rPr>
      </w:pPr>
    </w:p>
    <w:p w:rsidR="000054B0" w:rsidRPr="00C87D55" w:rsidRDefault="000054B0" w:rsidP="000054B0">
      <w:pPr>
        <w:spacing w:after="0" w:line="240" w:lineRule="auto"/>
        <w:ind w:left="720"/>
        <w:rPr>
          <w:rFonts w:eastAsia="Times New Roman" w:cstheme="minorHAnsi"/>
          <w:color w:val="500050"/>
          <w:sz w:val="24"/>
          <w:szCs w:val="24"/>
          <w:shd w:val="clear" w:color="auto" w:fill="FFFFFF"/>
        </w:rPr>
      </w:pPr>
      <w:r w:rsidRPr="00C87D55">
        <w:rPr>
          <w:rFonts w:eastAsia="Times New Roman" w:cstheme="minorHAnsi"/>
          <w:b/>
          <w:bCs/>
          <w:color w:val="212121"/>
          <w:sz w:val="24"/>
          <w:szCs w:val="24"/>
          <w:shd w:val="clear" w:color="auto" w:fill="FFFFFF"/>
        </w:rPr>
        <w:t> </w:t>
      </w:r>
    </w:p>
    <w:p w:rsidR="000054B0" w:rsidRPr="00C87D55" w:rsidRDefault="000054B0" w:rsidP="000054B0">
      <w:pPr>
        <w:spacing w:after="0" w:line="240" w:lineRule="auto"/>
        <w:rPr>
          <w:rFonts w:eastAsia="Times New Roman" w:cstheme="minorHAnsi"/>
          <w:color w:val="500050"/>
          <w:sz w:val="24"/>
          <w:szCs w:val="24"/>
          <w:shd w:val="clear" w:color="auto" w:fill="FFFFFF"/>
        </w:rPr>
      </w:pPr>
      <w:r w:rsidRPr="00C87D55">
        <w:rPr>
          <w:rFonts w:eastAsia="Times New Roman" w:cstheme="minorHAnsi"/>
          <w:b/>
          <w:bCs/>
          <w:color w:val="212121"/>
          <w:sz w:val="24"/>
          <w:szCs w:val="24"/>
          <w:shd w:val="clear" w:color="auto" w:fill="FFFFFF"/>
        </w:rPr>
        <w:t>Q: What flexibility would employers have to add or change the list of reimbursable expenses?</w:t>
      </w:r>
    </w:p>
    <w:p w:rsidR="000054B0" w:rsidRPr="00C87D55" w:rsidRDefault="000054B0" w:rsidP="000054B0">
      <w:pPr>
        <w:spacing w:after="0" w:line="240" w:lineRule="auto"/>
        <w:rPr>
          <w:rFonts w:eastAsia="Times New Roman" w:cstheme="minorHAnsi"/>
          <w:color w:val="500050"/>
          <w:sz w:val="24"/>
          <w:szCs w:val="24"/>
          <w:shd w:val="clear" w:color="auto" w:fill="FFFFFF"/>
        </w:rPr>
      </w:pPr>
      <w:r w:rsidRPr="00C87D55">
        <w:rPr>
          <w:rFonts w:eastAsia="Times New Roman" w:cstheme="minorHAnsi"/>
          <w:b/>
          <w:bCs/>
          <w:color w:val="212121"/>
          <w:sz w:val="24"/>
          <w:szCs w:val="24"/>
          <w:shd w:val="clear" w:color="auto" w:fill="FFFFFF"/>
        </w:rPr>
        <w:t>A</w:t>
      </w:r>
      <w:r w:rsidRPr="00C87D55">
        <w:rPr>
          <w:rFonts w:eastAsia="Times New Roman" w:cstheme="minorHAnsi"/>
          <w:color w:val="212121"/>
          <w:sz w:val="24"/>
          <w:szCs w:val="24"/>
          <w:shd w:val="clear" w:color="auto" w:fill="FFFFFF"/>
        </w:rPr>
        <w:t>: The list of eligible expenses is up to the client and is adjustable as the situation evolves. If they choose to amend their expense list, any claims going forward will be determined based on the new guidelines.  </w:t>
      </w:r>
    </w:p>
    <w:p w:rsidR="000054B0" w:rsidRPr="00C87D55" w:rsidRDefault="000054B0" w:rsidP="000054B0">
      <w:pPr>
        <w:spacing w:after="0" w:line="240" w:lineRule="auto"/>
        <w:rPr>
          <w:rFonts w:eastAsia="Times New Roman" w:cstheme="minorHAnsi"/>
          <w:color w:val="212121"/>
          <w:sz w:val="24"/>
          <w:szCs w:val="24"/>
          <w:shd w:val="clear" w:color="auto" w:fill="FFFFFF"/>
        </w:rPr>
      </w:pPr>
      <w:r w:rsidRPr="00C87D55">
        <w:rPr>
          <w:rFonts w:eastAsia="Times New Roman" w:cstheme="minorHAnsi"/>
          <w:color w:val="212121"/>
          <w:sz w:val="24"/>
          <w:szCs w:val="24"/>
          <w:shd w:val="clear" w:color="auto" w:fill="FFFFFF"/>
        </w:rPr>
        <w:t> </w:t>
      </w:r>
    </w:p>
    <w:p w:rsidR="000054B0" w:rsidRPr="00C87D55" w:rsidRDefault="000054B0" w:rsidP="000054B0">
      <w:pPr>
        <w:spacing w:after="0" w:line="240" w:lineRule="auto"/>
        <w:rPr>
          <w:rFonts w:eastAsia="Times New Roman" w:cstheme="minorHAnsi"/>
          <w:color w:val="500050"/>
          <w:sz w:val="24"/>
          <w:szCs w:val="24"/>
          <w:shd w:val="clear" w:color="auto" w:fill="FFFFFF"/>
        </w:rPr>
      </w:pPr>
    </w:p>
    <w:p w:rsidR="000054B0" w:rsidRPr="00C87D55" w:rsidRDefault="000054B0" w:rsidP="000054B0">
      <w:pPr>
        <w:spacing w:after="0" w:line="240" w:lineRule="auto"/>
        <w:rPr>
          <w:rFonts w:eastAsia="Times New Roman" w:cstheme="minorHAnsi"/>
          <w:color w:val="500050"/>
          <w:sz w:val="24"/>
          <w:szCs w:val="24"/>
          <w:shd w:val="clear" w:color="auto" w:fill="FFFFFF"/>
        </w:rPr>
      </w:pPr>
      <w:r w:rsidRPr="00C87D55">
        <w:rPr>
          <w:rFonts w:eastAsia="Times New Roman" w:cstheme="minorHAnsi"/>
          <w:b/>
          <w:bCs/>
          <w:color w:val="212121"/>
          <w:sz w:val="24"/>
          <w:szCs w:val="24"/>
          <w:shd w:val="clear" w:color="auto" w:fill="FFFFFF"/>
        </w:rPr>
        <w:t>Q: How would you recommend receiving eligibility and contributions?</w:t>
      </w:r>
    </w:p>
    <w:p w:rsidR="000054B0" w:rsidRPr="00C87D55" w:rsidRDefault="000054B0" w:rsidP="000054B0">
      <w:pPr>
        <w:shd w:val="clear" w:color="auto" w:fill="FFFFFF"/>
        <w:spacing w:after="0" w:line="240" w:lineRule="auto"/>
        <w:rPr>
          <w:rFonts w:eastAsia="Times New Roman" w:cstheme="minorHAnsi"/>
          <w:color w:val="222222"/>
          <w:sz w:val="24"/>
          <w:szCs w:val="24"/>
        </w:rPr>
      </w:pPr>
      <w:r w:rsidRPr="00C87D55">
        <w:rPr>
          <w:rFonts w:eastAsia="Times New Roman" w:cstheme="minorHAnsi"/>
          <w:b/>
          <w:bCs/>
          <w:color w:val="212121"/>
          <w:sz w:val="24"/>
          <w:szCs w:val="24"/>
        </w:rPr>
        <w:t>A</w:t>
      </w:r>
      <w:r w:rsidRPr="00C87D55">
        <w:rPr>
          <w:rFonts w:eastAsia="Times New Roman" w:cstheme="minorHAnsi"/>
          <w:color w:val="212121"/>
          <w:sz w:val="24"/>
          <w:szCs w:val="24"/>
        </w:rPr>
        <w:t xml:space="preserve">: We can receive eligibility information through a one-time file or through a file integration. For ease and timeliness, we recommend </w:t>
      </w:r>
      <w:r w:rsidRPr="00C87D55">
        <w:rPr>
          <w:rFonts w:eastAsia="Times New Roman" w:cstheme="minorHAnsi"/>
          <w:color w:val="212121"/>
          <w:sz w:val="24"/>
          <w:szCs w:val="24"/>
          <w:shd w:val="clear" w:color="auto" w:fill="FFFFFF"/>
        </w:rPr>
        <w:t>a one-time eligibility file</w:t>
      </w:r>
      <w:r w:rsidRPr="00C87D55">
        <w:rPr>
          <w:rFonts w:eastAsia="Times New Roman" w:cstheme="minorHAnsi"/>
          <w:color w:val="212121"/>
          <w:sz w:val="24"/>
          <w:szCs w:val="24"/>
        </w:rPr>
        <w:t xml:space="preserve"> along with a</w:t>
      </w:r>
      <w:r w:rsidRPr="00C87D55">
        <w:rPr>
          <w:rFonts w:cstheme="minorHAnsi"/>
          <w:color w:val="222222"/>
          <w:sz w:val="24"/>
          <w:szCs w:val="24"/>
          <w:shd w:val="clear" w:color="auto" w:fill="FFFFFF"/>
        </w:rPr>
        <w:t xml:space="preserve"> </w:t>
      </w:r>
      <w:r w:rsidRPr="00C87D55">
        <w:rPr>
          <w:rFonts w:eastAsia="Times New Roman" w:cstheme="minorHAnsi"/>
          <w:color w:val="212121"/>
          <w:sz w:val="24"/>
          <w:szCs w:val="24"/>
        </w:rPr>
        <w:t xml:space="preserve">contribution file which will allow employers to adjust their strategy if they chose to give additional funds as the situation develops. </w:t>
      </w:r>
    </w:p>
    <w:p w:rsidR="000054B0" w:rsidRPr="00C87D55" w:rsidRDefault="000054B0" w:rsidP="000054B0">
      <w:pPr>
        <w:spacing w:after="0" w:line="240" w:lineRule="auto"/>
        <w:rPr>
          <w:rFonts w:eastAsia="Times New Roman" w:cstheme="minorHAnsi"/>
          <w:color w:val="212121"/>
          <w:sz w:val="24"/>
          <w:szCs w:val="24"/>
          <w:shd w:val="clear" w:color="auto" w:fill="FFFFFF"/>
        </w:rPr>
      </w:pPr>
      <w:r w:rsidRPr="00C87D55">
        <w:rPr>
          <w:rFonts w:eastAsia="Times New Roman" w:cstheme="minorHAnsi"/>
          <w:color w:val="212121"/>
          <w:sz w:val="24"/>
          <w:szCs w:val="24"/>
          <w:shd w:val="clear" w:color="auto" w:fill="FFFFFF"/>
        </w:rPr>
        <w:t> </w:t>
      </w:r>
    </w:p>
    <w:p w:rsidR="000054B0" w:rsidRPr="00C87D55" w:rsidRDefault="000054B0" w:rsidP="000054B0">
      <w:pPr>
        <w:spacing w:after="0" w:line="240" w:lineRule="auto"/>
        <w:rPr>
          <w:rFonts w:eastAsia="Times New Roman" w:cstheme="minorHAnsi"/>
          <w:color w:val="500050"/>
          <w:sz w:val="24"/>
          <w:szCs w:val="24"/>
          <w:shd w:val="clear" w:color="auto" w:fill="FFFFFF"/>
        </w:rPr>
      </w:pPr>
    </w:p>
    <w:p w:rsidR="000054B0" w:rsidRPr="00C87D55" w:rsidRDefault="000054B0" w:rsidP="000054B0">
      <w:pPr>
        <w:spacing w:after="0" w:line="240" w:lineRule="auto"/>
        <w:rPr>
          <w:rFonts w:eastAsia="Times New Roman" w:cstheme="minorHAnsi"/>
          <w:color w:val="500050"/>
          <w:sz w:val="24"/>
          <w:szCs w:val="24"/>
          <w:shd w:val="clear" w:color="auto" w:fill="FFFFFF"/>
        </w:rPr>
      </w:pPr>
      <w:r w:rsidRPr="00C87D55">
        <w:rPr>
          <w:rFonts w:eastAsia="Times New Roman" w:cstheme="minorHAnsi"/>
          <w:b/>
          <w:bCs/>
          <w:color w:val="212121"/>
          <w:sz w:val="24"/>
          <w:szCs w:val="24"/>
          <w:shd w:val="clear" w:color="auto" w:fill="FFFFFF"/>
        </w:rPr>
        <w:t>Q: What type of documentation would employees need to provide to substantiate claims?</w:t>
      </w:r>
    </w:p>
    <w:p w:rsidR="000054B0" w:rsidRPr="00C87D55" w:rsidRDefault="000054B0" w:rsidP="000054B0">
      <w:pPr>
        <w:spacing w:after="0" w:line="240" w:lineRule="auto"/>
        <w:rPr>
          <w:rFonts w:eastAsia="Times New Roman" w:cstheme="minorHAnsi"/>
          <w:color w:val="500050"/>
          <w:sz w:val="24"/>
          <w:szCs w:val="24"/>
          <w:shd w:val="clear" w:color="auto" w:fill="FFFFFF"/>
        </w:rPr>
      </w:pPr>
      <w:r w:rsidRPr="00C87D55">
        <w:rPr>
          <w:rFonts w:eastAsia="Times New Roman" w:cstheme="minorHAnsi"/>
          <w:b/>
          <w:bCs/>
          <w:color w:val="212121"/>
          <w:sz w:val="24"/>
          <w:szCs w:val="24"/>
          <w:shd w:val="clear" w:color="auto" w:fill="FFFFFF"/>
        </w:rPr>
        <w:t>A: </w:t>
      </w:r>
      <w:r w:rsidRPr="00C87D55">
        <w:rPr>
          <w:rFonts w:eastAsia="Times New Roman" w:cstheme="minorHAnsi"/>
          <w:color w:val="212121"/>
          <w:sz w:val="24"/>
          <w:szCs w:val="24"/>
          <w:shd w:val="clear" w:color="auto" w:fill="FFFFFF"/>
        </w:rPr>
        <w:t>The level of documentation depends on the eligible expenses. If the employer is looking to be flexible during this complex time, we can look for documentation as simple as the date, dollar amount and item description. If they are looking for more structure, they can set more</w:t>
      </w:r>
      <w:r w:rsidRPr="00C87D55">
        <w:rPr>
          <w:rFonts w:eastAsia="Times New Roman" w:cstheme="minorHAnsi"/>
          <w:color w:val="FF0000"/>
          <w:sz w:val="24"/>
          <w:szCs w:val="24"/>
          <w:shd w:val="clear" w:color="auto" w:fill="FFFFFF"/>
        </w:rPr>
        <w:t> </w:t>
      </w:r>
      <w:r w:rsidRPr="00C87D55">
        <w:rPr>
          <w:rFonts w:eastAsia="Times New Roman" w:cstheme="minorHAnsi"/>
          <w:color w:val="000000"/>
          <w:sz w:val="24"/>
          <w:szCs w:val="24"/>
          <w:shd w:val="clear" w:color="auto" w:fill="FFFFFF"/>
        </w:rPr>
        <w:t>rigor around the requirements. We can be as flexible or stringent as the client wants.</w:t>
      </w:r>
    </w:p>
    <w:p w:rsidR="00E56892" w:rsidRPr="00C87D55" w:rsidRDefault="00E56892" w:rsidP="000054B0">
      <w:pPr>
        <w:rPr>
          <w:rFonts w:cstheme="minorHAnsi"/>
          <w:color w:val="FF0000"/>
          <w:sz w:val="24"/>
          <w:szCs w:val="24"/>
        </w:rPr>
      </w:pPr>
    </w:p>
    <w:sectPr w:rsidR="00E56892" w:rsidRPr="00C87D55" w:rsidSect="00F32D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7C" w:rsidRDefault="003A557C" w:rsidP="00AD3131">
      <w:pPr>
        <w:spacing w:after="0" w:line="240" w:lineRule="auto"/>
      </w:pPr>
      <w:r>
        <w:separator/>
      </w:r>
    </w:p>
  </w:endnote>
  <w:endnote w:type="continuationSeparator" w:id="0">
    <w:p w:rsidR="003A557C" w:rsidRDefault="003A557C" w:rsidP="00AD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7C" w:rsidRDefault="003A557C" w:rsidP="00AD3131">
      <w:pPr>
        <w:spacing w:after="0" w:line="240" w:lineRule="auto"/>
      </w:pPr>
      <w:r>
        <w:separator/>
      </w:r>
    </w:p>
  </w:footnote>
  <w:footnote w:type="continuationSeparator" w:id="0">
    <w:p w:rsidR="003A557C" w:rsidRDefault="003A557C" w:rsidP="00AD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119" w:rsidRDefault="00BB2119">
    <w:pPr>
      <w:pStyle w:val="Header"/>
    </w:pPr>
    <w:r>
      <w:rPr>
        <w:noProof/>
      </w:rPr>
      <w:drawing>
        <wp:anchor distT="0" distB="0" distL="114300" distR="114300" simplePos="0" relativeHeight="251657216" behindDoc="0" locked="0" layoutInCell="1" allowOverlap="1">
          <wp:simplePos x="0" y="0"/>
          <wp:positionH relativeFrom="column">
            <wp:posOffset>-1027105</wp:posOffset>
          </wp:positionH>
          <wp:positionV relativeFrom="paragraph">
            <wp:posOffset>-457200</wp:posOffset>
          </wp:positionV>
          <wp:extent cx="7772400" cy="1005819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New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1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3571"/>
    <w:multiLevelType w:val="hybridMultilevel"/>
    <w:tmpl w:val="C58A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C5FC9"/>
    <w:multiLevelType w:val="hybridMultilevel"/>
    <w:tmpl w:val="E408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31"/>
    <w:rsid w:val="000054B0"/>
    <w:rsid w:val="0003570C"/>
    <w:rsid w:val="000E06AB"/>
    <w:rsid w:val="000F1C65"/>
    <w:rsid w:val="00125DBC"/>
    <w:rsid w:val="001A697C"/>
    <w:rsid w:val="001B3B4B"/>
    <w:rsid w:val="001B4AB2"/>
    <w:rsid w:val="00225C25"/>
    <w:rsid w:val="00267760"/>
    <w:rsid w:val="003A557C"/>
    <w:rsid w:val="0042266B"/>
    <w:rsid w:val="004557B5"/>
    <w:rsid w:val="00461227"/>
    <w:rsid w:val="00511D32"/>
    <w:rsid w:val="005E3D70"/>
    <w:rsid w:val="00684D44"/>
    <w:rsid w:val="006F4856"/>
    <w:rsid w:val="00751E2C"/>
    <w:rsid w:val="007B23CE"/>
    <w:rsid w:val="007E7F62"/>
    <w:rsid w:val="00854208"/>
    <w:rsid w:val="0085765E"/>
    <w:rsid w:val="008D769A"/>
    <w:rsid w:val="008E0709"/>
    <w:rsid w:val="00927D19"/>
    <w:rsid w:val="009626D5"/>
    <w:rsid w:val="00976FA9"/>
    <w:rsid w:val="009C0AB3"/>
    <w:rsid w:val="009F1A70"/>
    <w:rsid w:val="00A53CE2"/>
    <w:rsid w:val="00AC2253"/>
    <w:rsid w:val="00AD3131"/>
    <w:rsid w:val="00AE7A66"/>
    <w:rsid w:val="00B03514"/>
    <w:rsid w:val="00B07DE5"/>
    <w:rsid w:val="00B62922"/>
    <w:rsid w:val="00BB2119"/>
    <w:rsid w:val="00BB5D1D"/>
    <w:rsid w:val="00BD3EB6"/>
    <w:rsid w:val="00C04186"/>
    <w:rsid w:val="00C61C5A"/>
    <w:rsid w:val="00C87D55"/>
    <w:rsid w:val="00CD0FF0"/>
    <w:rsid w:val="00D67F50"/>
    <w:rsid w:val="00DA59E9"/>
    <w:rsid w:val="00DA6644"/>
    <w:rsid w:val="00DC5638"/>
    <w:rsid w:val="00E56892"/>
    <w:rsid w:val="00E9271C"/>
    <w:rsid w:val="00F32D7C"/>
    <w:rsid w:val="00F75BD9"/>
    <w:rsid w:val="00F9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2B53332-CE34-47E8-9D72-4D0A7552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131"/>
  </w:style>
  <w:style w:type="paragraph" w:styleId="Footer">
    <w:name w:val="footer"/>
    <w:basedOn w:val="Normal"/>
    <w:link w:val="FooterChar"/>
    <w:uiPriority w:val="99"/>
    <w:unhideWhenUsed/>
    <w:rsid w:val="00AD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131"/>
  </w:style>
  <w:style w:type="paragraph" w:styleId="BalloonText">
    <w:name w:val="Balloon Text"/>
    <w:basedOn w:val="Normal"/>
    <w:link w:val="BalloonTextChar"/>
    <w:uiPriority w:val="99"/>
    <w:semiHidden/>
    <w:unhideWhenUsed/>
    <w:rsid w:val="00AD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131"/>
    <w:rPr>
      <w:rFonts w:ascii="Tahoma" w:hAnsi="Tahoma" w:cs="Tahoma"/>
      <w:sz w:val="16"/>
      <w:szCs w:val="16"/>
    </w:rPr>
  </w:style>
  <w:style w:type="paragraph" w:styleId="ListParagraph">
    <w:name w:val="List Paragraph"/>
    <w:basedOn w:val="Normal"/>
    <w:uiPriority w:val="34"/>
    <w:qFormat/>
    <w:rsid w:val="0085765E"/>
    <w:pPr>
      <w:ind w:left="720"/>
      <w:contextualSpacing/>
    </w:pPr>
  </w:style>
  <w:style w:type="character" w:styleId="Hyperlink">
    <w:name w:val="Hyperlink"/>
    <w:basedOn w:val="DefaultParagraphFont"/>
    <w:uiPriority w:val="99"/>
    <w:unhideWhenUsed/>
    <w:rsid w:val="000F1C65"/>
    <w:rPr>
      <w:color w:val="0000FF" w:themeColor="hyperlink"/>
      <w:u w:val="single"/>
    </w:rPr>
  </w:style>
  <w:style w:type="character" w:styleId="FollowedHyperlink">
    <w:name w:val="FollowedHyperlink"/>
    <w:basedOn w:val="DefaultParagraphFont"/>
    <w:uiPriority w:val="99"/>
    <w:semiHidden/>
    <w:unhideWhenUsed/>
    <w:rsid w:val="004557B5"/>
    <w:rPr>
      <w:color w:val="800080" w:themeColor="followedHyperlink"/>
      <w:u w:val="single"/>
    </w:rPr>
  </w:style>
  <w:style w:type="character" w:customStyle="1" w:styleId="gmaildefault">
    <w:name w:val="gmail_default"/>
    <w:basedOn w:val="DefaultParagraphFont"/>
    <w:rsid w:val="00CD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D04E-0A86-424D-A904-AD96FB33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Discovery Benefits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Schroeder</dc:creator>
  <cp:lastModifiedBy>Chanel Robert</cp:lastModifiedBy>
  <cp:revision>2</cp:revision>
  <dcterms:created xsi:type="dcterms:W3CDTF">2020-03-23T17:08:00Z</dcterms:created>
  <dcterms:modified xsi:type="dcterms:W3CDTF">2020-03-23T17:08:00Z</dcterms:modified>
</cp:coreProperties>
</file>